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259EE">
      <w:pPr>
        <w:spacing w:beforeLines="50" w:afterLines="50" w:line="360" w:lineRule="auto"/>
        <w:jc w:val="center"/>
        <w:outlineLvl w:val="0"/>
        <w:rPr>
          <w:rFonts w:hint="eastAsia" w:asciiTheme="majorEastAsia" w:hAnsiTheme="majorEastAsia" w:eastAsiaTheme="majorEastAsia" w:cstheme="majorEastAsia"/>
          <w:color w:val="auto"/>
          <w:sz w:val="32"/>
          <w:szCs w:val="32"/>
        </w:rPr>
      </w:pPr>
      <w:bookmarkStart w:id="4" w:name="_GoBack"/>
      <w:r>
        <w:rPr>
          <w:rFonts w:hint="eastAsia" w:asciiTheme="majorEastAsia" w:hAnsiTheme="majorEastAsia" w:eastAsiaTheme="majorEastAsia" w:cstheme="majorEastAsia"/>
          <w:b/>
          <w:bCs/>
          <w:color w:val="auto"/>
          <w:sz w:val="32"/>
          <w:szCs w:val="32"/>
        </w:rPr>
        <w:t>广州医科大学附属第三医</w:t>
      </w:r>
      <w:r>
        <w:rPr>
          <w:rFonts w:hint="eastAsia" w:asciiTheme="majorEastAsia" w:hAnsiTheme="majorEastAsia" w:eastAsiaTheme="majorEastAsia" w:cstheme="majorEastAsia"/>
          <w:b/>
          <w:bCs/>
          <w:color w:val="auto"/>
          <w:sz w:val="32"/>
          <w:szCs w:val="32"/>
          <w:lang w:val="en-US" w:eastAsia="zh-CN"/>
        </w:rPr>
        <w:t>院白云分</w:t>
      </w:r>
      <w:r>
        <w:rPr>
          <w:rFonts w:hint="eastAsia" w:asciiTheme="majorEastAsia" w:hAnsiTheme="majorEastAsia" w:eastAsiaTheme="majorEastAsia" w:cstheme="majorEastAsia"/>
          <w:b/>
          <w:bCs/>
          <w:color w:val="auto"/>
          <w:sz w:val="32"/>
          <w:szCs w:val="32"/>
        </w:rPr>
        <w:t>院</w:t>
      </w:r>
      <w:r>
        <w:rPr>
          <w:rFonts w:hint="eastAsia" w:asciiTheme="majorEastAsia" w:hAnsiTheme="majorEastAsia" w:eastAsiaTheme="majorEastAsia" w:cstheme="majorEastAsia"/>
          <w:b/>
          <w:bCs/>
          <w:color w:val="auto"/>
          <w:sz w:val="32"/>
          <w:szCs w:val="32"/>
          <w:lang w:eastAsia="zh-CN"/>
        </w:rPr>
        <w:t>（</w:t>
      </w:r>
      <w:r>
        <w:rPr>
          <w:rFonts w:hint="eastAsia" w:asciiTheme="majorEastAsia" w:hAnsiTheme="majorEastAsia" w:eastAsiaTheme="majorEastAsia" w:cstheme="majorEastAsia"/>
          <w:b/>
          <w:bCs/>
          <w:color w:val="auto"/>
          <w:sz w:val="32"/>
          <w:szCs w:val="32"/>
          <w:lang w:val="en-US" w:eastAsia="zh-CN"/>
        </w:rPr>
        <w:t>广州市白云区妇幼保健院</w:t>
      </w:r>
      <w:r>
        <w:rPr>
          <w:rFonts w:hint="eastAsia" w:asciiTheme="majorEastAsia" w:hAnsiTheme="majorEastAsia" w:eastAsiaTheme="majorEastAsia" w:cstheme="majorEastAsia"/>
          <w:b/>
          <w:bCs/>
          <w:color w:val="auto"/>
          <w:sz w:val="32"/>
          <w:szCs w:val="32"/>
          <w:lang w:eastAsia="zh-CN"/>
        </w:rPr>
        <w:t>）</w:t>
      </w:r>
      <w:r>
        <w:rPr>
          <w:rFonts w:hint="eastAsia" w:asciiTheme="majorEastAsia" w:hAnsiTheme="majorEastAsia" w:eastAsiaTheme="majorEastAsia" w:cstheme="majorEastAsia"/>
          <w:b/>
          <w:bCs/>
          <w:color w:val="auto"/>
          <w:sz w:val="32"/>
          <w:szCs w:val="32"/>
          <w:lang w:val="en-US" w:eastAsia="zh-CN"/>
        </w:rPr>
        <w:t>2026年专业病媒生物消杀（除四害）服务</w:t>
      </w:r>
      <w:r>
        <w:rPr>
          <w:rFonts w:hint="eastAsia" w:asciiTheme="majorEastAsia" w:hAnsiTheme="majorEastAsia" w:eastAsiaTheme="majorEastAsia" w:cstheme="majorEastAsia"/>
          <w:b/>
          <w:bCs/>
          <w:color w:val="auto"/>
          <w:sz w:val="32"/>
          <w:szCs w:val="32"/>
        </w:rPr>
        <w:t>采购需求</w:t>
      </w:r>
    </w:p>
    <w:p w14:paraId="4085AB14">
      <w:pPr>
        <w:numPr>
          <w:ilvl w:val="0"/>
          <w:numId w:val="1"/>
        </w:numPr>
        <w:tabs>
          <w:tab w:val="left" w:pos="840"/>
        </w:tabs>
        <w:adjustRightInd/>
        <w:snapToGrid w:val="0"/>
        <w:spacing w:line="360" w:lineRule="auto"/>
        <w:ind w:firstLine="0"/>
        <w:textAlignment w:val="auto"/>
        <w:outlineLvl w:val="1"/>
        <w:rPr>
          <w:rFonts w:ascii="宋体" w:hAnsi="宋体"/>
          <w:b/>
          <w:color w:val="auto"/>
          <w:kern w:val="2"/>
          <w:sz w:val="24"/>
        </w:rPr>
      </w:pPr>
      <w:r>
        <w:rPr>
          <w:rFonts w:hint="eastAsia" w:ascii="宋体" w:hAnsi="宋体"/>
          <w:b/>
          <w:color w:val="auto"/>
          <w:kern w:val="2"/>
          <w:sz w:val="24"/>
        </w:rPr>
        <w:t>项目基本概况</w:t>
      </w:r>
    </w:p>
    <w:p w14:paraId="03F79B33">
      <w:pPr>
        <w:pStyle w:val="8"/>
        <w:numPr>
          <w:ilvl w:val="0"/>
          <w:numId w:val="2"/>
        </w:numPr>
        <w:tabs>
          <w:tab w:val="left" w:pos="540"/>
          <w:tab w:val="left" w:pos="993"/>
        </w:tabs>
        <w:snapToGrid w:val="0"/>
        <w:spacing w:line="360" w:lineRule="auto"/>
        <w:rPr>
          <w:rFonts w:hint="default" w:hAnsi="宋体"/>
          <w:color w:val="auto"/>
          <w:sz w:val="24"/>
          <w:lang w:val="en-US" w:eastAsia="zh-CN"/>
        </w:rPr>
      </w:pPr>
      <w:r>
        <w:rPr>
          <w:rFonts w:hint="eastAsia" w:hAnsi="宋体"/>
          <w:color w:val="auto"/>
          <w:sz w:val="24"/>
          <w:lang w:val="en-US" w:eastAsia="zh-CN"/>
        </w:rPr>
        <w:t>项目名称：2026年专业病媒生物消杀（除四害）服务</w:t>
      </w:r>
      <w:r>
        <w:rPr>
          <w:rFonts w:hint="default" w:hAnsi="宋体"/>
          <w:color w:val="auto"/>
          <w:sz w:val="24"/>
          <w:lang w:val="en-US" w:eastAsia="zh-CN"/>
        </w:rPr>
        <w:t>采购</w:t>
      </w:r>
      <w:r>
        <w:rPr>
          <w:rFonts w:hint="eastAsia" w:hAnsi="宋体"/>
          <w:color w:val="auto"/>
          <w:sz w:val="24"/>
          <w:lang w:val="en-US" w:eastAsia="zh-CN"/>
        </w:rPr>
        <w:t>需求</w:t>
      </w:r>
    </w:p>
    <w:p w14:paraId="5162AE42">
      <w:pPr>
        <w:pStyle w:val="8"/>
        <w:numPr>
          <w:ilvl w:val="0"/>
          <w:numId w:val="2"/>
        </w:numPr>
        <w:tabs>
          <w:tab w:val="left" w:pos="540"/>
          <w:tab w:val="left" w:pos="993"/>
        </w:tabs>
        <w:snapToGrid w:val="0"/>
        <w:spacing w:line="360" w:lineRule="auto"/>
        <w:rPr>
          <w:rFonts w:hAnsi="宋体"/>
          <w:color w:val="auto"/>
          <w:sz w:val="24"/>
        </w:rPr>
      </w:pPr>
      <w:r>
        <w:rPr>
          <w:rFonts w:hAnsi="宋体"/>
          <w:color w:val="auto"/>
          <w:sz w:val="24"/>
        </w:rPr>
        <w:t>服务范围</w:t>
      </w:r>
      <w:r>
        <w:rPr>
          <w:rFonts w:hint="eastAsia" w:hAnsi="宋体"/>
          <w:color w:val="auto"/>
          <w:sz w:val="24"/>
        </w:rPr>
        <w:t>：</w:t>
      </w:r>
    </w:p>
    <w:p w14:paraId="5E940BF1">
      <w:pPr>
        <w:pStyle w:val="8"/>
        <w:numPr>
          <w:ilvl w:val="0"/>
          <w:numId w:val="3"/>
        </w:numPr>
        <w:tabs>
          <w:tab w:val="left" w:pos="540"/>
          <w:tab w:val="left" w:pos="993"/>
        </w:tabs>
        <w:snapToGrid w:val="0"/>
        <w:spacing w:line="360" w:lineRule="auto"/>
        <w:ind w:left="420" w:firstLine="0"/>
        <w:rPr>
          <w:rFonts w:hint="eastAsia" w:hAnsi="宋体"/>
          <w:color w:val="auto"/>
          <w:sz w:val="24"/>
          <w:lang w:val="en-US" w:eastAsia="zh-CN"/>
        </w:rPr>
      </w:pPr>
      <w:r>
        <w:rPr>
          <w:rFonts w:hint="eastAsia" w:hAnsi="宋体"/>
          <w:color w:val="auto"/>
          <w:sz w:val="24"/>
          <w:lang w:val="en-US" w:eastAsia="zh-CN"/>
        </w:rPr>
        <w:t>机场路院区占地面积7254</w:t>
      </w:r>
      <w:r>
        <w:rPr>
          <w:rFonts w:hint="eastAsia" w:ascii="宋体" w:hAnsi="宋体"/>
          <w:color w:val="auto"/>
          <w:sz w:val="24"/>
        </w:rPr>
        <w:t>平方米</w:t>
      </w:r>
      <w:r>
        <w:rPr>
          <w:rFonts w:hint="eastAsia" w:hAnsi="宋体"/>
          <w:color w:val="auto"/>
          <w:sz w:val="24"/>
          <w:lang w:val="en-US" w:eastAsia="zh-CN"/>
        </w:rPr>
        <w:t>，地址：机场路1128号；</w:t>
      </w:r>
    </w:p>
    <w:p w14:paraId="3174A8CA">
      <w:pPr>
        <w:pStyle w:val="8"/>
        <w:numPr>
          <w:ilvl w:val="0"/>
          <w:numId w:val="3"/>
        </w:numPr>
        <w:tabs>
          <w:tab w:val="left" w:pos="540"/>
          <w:tab w:val="left" w:pos="993"/>
        </w:tabs>
        <w:snapToGrid w:val="0"/>
        <w:spacing w:line="360" w:lineRule="auto"/>
        <w:ind w:left="420" w:firstLine="0"/>
        <w:rPr>
          <w:rFonts w:hAnsi="宋体"/>
          <w:color w:val="auto"/>
          <w:sz w:val="24"/>
        </w:rPr>
      </w:pPr>
      <w:r>
        <w:rPr>
          <w:rFonts w:hint="eastAsia" w:hAnsi="宋体"/>
          <w:color w:val="auto"/>
          <w:sz w:val="24"/>
          <w:lang w:val="en-US" w:eastAsia="zh-CN"/>
        </w:rPr>
        <w:t>广园院区占地面积5417</w:t>
      </w:r>
      <w:r>
        <w:rPr>
          <w:rFonts w:hint="eastAsia" w:ascii="宋体" w:hAnsi="宋体"/>
          <w:color w:val="auto"/>
          <w:sz w:val="24"/>
        </w:rPr>
        <w:t>平方米</w:t>
      </w:r>
      <w:r>
        <w:rPr>
          <w:rFonts w:hint="eastAsia" w:hAnsi="宋体"/>
          <w:color w:val="auto"/>
          <w:sz w:val="24"/>
          <w:lang w:val="en-US" w:eastAsia="zh-CN"/>
        </w:rPr>
        <w:t>，地址：广园西路344号；</w:t>
      </w:r>
    </w:p>
    <w:p w14:paraId="54A81AE2">
      <w:pPr>
        <w:pStyle w:val="8"/>
        <w:numPr>
          <w:ilvl w:val="0"/>
          <w:numId w:val="3"/>
        </w:numPr>
        <w:tabs>
          <w:tab w:val="left" w:pos="540"/>
          <w:tab w:val="left" w:pos="993"/>
        </w:tabs>
        <w:snapToGrid w:val="0"/>
        <w:spacing w:line="360" w:lineRule="auto"/>
        <w:ind w:left="420" w:firstLine="0"/>
        <w:rPr>
          <w:rFonts w:hAnsi="宋体"/>
          <w:color w:val="auto"/>
          <w:sz w:val="24"/>
        </w:rPr>
      </w:pPr>
      <w:r>
        <w:rPr>
          <w:rFonts w:hint="eastAsia" w:hAnsi="宋体"/>
          <w:color w:val="auto"/>
          <w:sz w:val="24"/>
          <w:lang w:val="en-US" w:eastAsia="zh-CN"/>
        </w:rPr>
        <w:t>三元里院区占地面积350</w:t>
      </w:r>
      <w:r>
        <w:rPr>
          <w:rFonts w:hint="eastAsia" w:ascii="宋体" w:hAnsi="宋体"/>
          <w:color w:val="auto"/>
          <w:sz w:val="24"/>
        </w:rPr>
        <w:t>平方米</w:t>
      </w:r>
      <w:r>
        <w:rPr>
          <w:rFonts w:hint="eastAsia" w:hAnsi="宋体"/>
          <w:color w:val="auto"/>
          <w:sz w:val="24"/>
          <w:lang w:val="en-US" w:eastAsia="zh-CN"/>
        </w:rPr>
        <w:t>，地址：三元里大道北1148号；</w:t>
      </w:r>
    </w:p>
    <w:p w14:paraId="77D9285B">
      <w:pPr>
        <w:pStyle w:val="8"/>
        <w:numPr>
          <w:ilvl w:val="0"/>
          <w:numId w:val="3"/>
        </w:numPr>
        <w:tabs>
          <w:tab w:val="left" w:pos="540"/>
          <w:tab w:val="left" w:pos="993"/>
        </w:tabs>
        <w:snapToGrid w:val="0"/>
        <w:spacing w:line="360" w:lineRule="auto"/>
        <w:ind w:left="420" w:firstLine="0"/>
        <w:rPr>
          <w:rFonts w:hAnsi="宋体"/>
          <w:color w:val="auto"/>
          <w:sz w:val="24"/>
        </w:rPr>
      </w:pPr>
      <w:r>
        <w:rPr>
          <w:rFonts w:hint="eastAsia" w:hAnsi="宋体"/>
          <w:color w:val="auto"/>
          <w:sz w:val="24"/>
          <w:lang w:val="en-US" w:eastAsia="zh-CN"/>
        </w:rPr>
        <w:t>安华汇婚育中心，地址：白云大道888号；</w:t>
      </w:r>
    </w:p>
    <w:p w14:paraId="24675644">
      <w:pPr>
        <w:pStyle w:val="8"/>
        <w:numPr>
          <w:ilvl w:val="0"/>
          <w:numId w:val="3"/>
        </w:numPr>
        <w:tabs>
          <w:tab w:val="left" w:pos="540"/>
          <w:tab w:val="left" w:pos="993"/>
        </w:tabs>
        <w:snapToGrid w:val="0"/>
        <w:spacing w:line="360" w:lineRule="auto"/>
        <w:ind w:left="420" w:firstLine="0"/>
        <w:rPr>
          <w:rFonts w:hAnsi="宋体"/>
          <w:color w:val="auto"/>
          <w:sz w:val="24"/>
        </w:rPr>
      </w:pPr>
      <w:r>
        <w:rPr>
          <w:rFonts w:hint="eastAsia" w:hAnsi="宋体"/>
          <w:color w:val="auto"/>
          <w:sz w:val="24"/>
          <w:lang w:val="en-US" w:eastAsia="zh-CN"/>
        </w:rPr>
        <w:t>药物维持治疗点，地址：黄石路黄园一街4号。</w:t>
      </w:r>
    </w:p>
    <w:p w14:paraId="5CCF5C2B">
      <w:pPr>
        <w:pStyle w:val="8"/>
        <w:numPr>
          <w:ilvl w:val="0"/>
          <w:numId w:val="2"/>
        </w:numPr>
        <w:tabs>
          <w:tab w:val="left" w:pos="540"/>
          <w:tab w:val="left" w:pos="993"/>
        </w:tabs>
        <w:snapToGrid w:val="0"/>
        <w:spacing w:line="360" w:lineRule="auto"/>
        <w:rPr>
          <w:rFonts w:hAnsi="宋体"/>
          <w:color w:val="auto"/>
          <w:sz w:val="24"/>
        </w:rPr>
      </w:pPr>
      <w:r>
        <w:rPr>
          <w:rFonts w:hAnsi="宋体"/>
          <w:color w:val="auto"/>
          <w:sz w:val="24"/>
        </w:rPr>
        <w:t>服务要求</w:t>
      </w:r>
      <w:r>
        <w:rPr>
          <w:rFonts w:hint="eastAsia" w:hAnsi="宋体"/>
          <w:color w:val="auto"/>
          <w:sz w:val="24"/>
        </w:rPr>
        <w:t>：“除四害”服务按《广州市除四害管理规定》、《广东省爱国卫生工作条例》、《广州市灭鼠灭虫服务行业管理办法》及本项目合同的有关要求和标准，确保在服务当日“四害”消杀的效果，控制在达标范围内</w:t>
      </w:r>
      <w:r>
        <w:rPr>
          <w:rFonts w:hint="eastAsia" w:hAnsi="宋体"/>
          <w:color w:val="auto"/>
          <w:sz w:val="24"/>
          <w:lang w:eastAsia="zh-CN"/>
        </w:rPr>
        <w:t>，</w:t>
      </w:r>
      <w:r>
        <w:rPr>
          <w:rFonts w:hint="eastAsia" w:hAnsi="宋体"/>
          <w:color w:val="auto"/>
          <w:sz w:val="24"/>
          <w:lang w:val="en-US" w:eastAsia="zh-CN"/>
        </w:rPr>
        <w:t>杜绝因虫鼠害导致的院内感染事件。达到《GB/T 27770-2011病媒生物密度控制水平》医疗机构A级标准。</w:t>
      </w:r>
    </w:p>
    <w:p w14:paraId="566C1D67">
      <w:pPr>
        <w:pStyle w:val="8"/>
        <w:numPr>
          <w:ilvl w:val="0"/>
          <w:numId w:val="2"/>
        </w:numPr>
        <w:tabs>
          <w:tab w:val="left" w:pos="993"/>
        </w:tabs>
        <w:snapToGrid w:val="0"/>
        <w:spacing w:line="360" w:lineRule="auto"/>
        <w:rPr>
          <w:rFonts w:hAnsi="宋体"/>
          <w:color w:val="auto"/>
          <w:sz w:val="24"/>
          <w:szCs w:val="24"/>
        </w:rPr>
      </w:pPr>
      <w:r>
        <w:rPr>
          <w:rFonts w:hAnsi="宋体"/>
          <w:color w:val="auto"/>
          <w:sz w:val="24"/>
        </w:rPr>
        <w:t>服务时间</w:t>
      </w:r>
      <w:r>
        <w:rPr>
          <w:rFonts w:hint="eastAsia" w:hAnsi="宋体"/>
          <w:color w:val="auto"/>
          <w:sz w:val="24"/>
        </w:rPr>
        <w:t>（履行期限）：自合同签订之日起1年。</w:t>
      </w:r>
    </w:p>
    <w:p w14:paraId="799A7E5D">
      <w:pPr>
        <w:pStyle w:val="8"/>
        <w:numPr>
          <w:ilvl w:val="0"/>
          <w:numId w:val="2"/>
        </w:numPr>
        <w:tabs>
          <w:tab w:val="left" w:pos="993"/>
        </w:tabs>
        <w:snapToGrid w:val="0"/>
        <w:spacing w:line="360" w:lineRule="auto"/>
        <w:rPr>
          <w:rFonts w:hAnsi="宋体"/>
          <w:color w:val="auto"/>
          <w:sz w:val="24"/>
        </w:rPr>
      </w:pPr>
      <w:r>
        <w:rPr>
          <w:rFonts w:hAnsi="宋体"/>
          <w:color w:val="auto"/>
          <w:sz w:val="24"/>
        </w:rPr>
        <w:t>服务标准</w:t>
      </w:r>
      <w:r>
        <w:rPr>
          <w:rFonts w:hint="eastAsia" w:hAnsi="宋体"/>
          <w:color w:val="auto"/>
          <w:sz w:val="24"/>
        </w:rPr>
        <w:t>：每次作业完成后，中标人需将“灭治红白蚁”、“灭治蚊子”“灭治苍蝇”、“灭治老鼠”、“灭治蟑螂”</w:t>
      </w:r>
      <w:r>
        <w:rPr>
          <w:rFonts w:hint="eastAsia" w:hAnsi="宋体"/>
          <w:color w:val="auto"/>
          <w:sz w:val="24"/>
          <w:lang w:val="en-US" w:eastAsia="zh-CN"/>
        </w:rPr>
        <w:t>《消杀作业记录表》（含用药清单、操作人员签字、消杀科室、消杀工作照片、消杀完毕科室负责人签名验收）</w:t>
      </w:r>
      <w:r>
        <w:rPr>
          <w:rFonts w:hint="eastAsia" w:hAnsi="宋体"/>
          <w:color w:val="auto"/>
          <w:sz w:val="24"/>
        </w:rPr>
        <w:t>提供给采购人确认。岗位服务人员要严格遵守灭鼠杀虫防治技术操作规程文明作业，穿着统一工作服和佩戴工作证。中标人在为采购人提供服务工作中应严格遵守采购人的各项规章制度。</w:t>
      </w:r>
    </w:p>
    <w:p w14:paraId="36CADD4B">
      <w:pPr>
        <w:numPr>
          <w:ilvl w:val="0"/>
          <w:numId w:val="1"/>
        </w:numPr>
        <w:tabs>
          <w:tab w:val="left" w:pos="840"/>
        </w:tabs>
        <w:adjustRightInd/>
        <w:snapToGrid w:val="0"/>
        <w:spacing w:line="360" w:lineRule="auto"/>
        <w:ind w:firstLine="0"/>
        <w:textAlignment w:val="auto"/>
        <w:outlineLvl w:val="1"/>
        <w:rPr>
          <w:rFonts w:ascii="宋体" w:hAnsi="宋体"/>
          <w:b/>
          <w:color w:val="auto"/>
          <w:kern w:val="2"/>
          <w:sz w:val="24"/>
        </w:rPr>
      </w:pPr>
      <w:r>
        <w:rPr>
          <w:rFonts w:hint="eastAsia" w:ascii="宋体" w:hAnsi="宋体"/>
          <w:b/>
          <w:color w:val="auto"/>
          <w:kern w:val="2"/>
          <w:sz w:val="24"/>
        </w:rPr>
        <w:t>项目一览表</w:t>
      </w:r>
    </w:p>
    <w:tbl>
      <w:tblPr>
        <w:tblStyle w:val="13"/>
        <w:tblW w:w="33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901"/>
        <w:gridCol w:w="2399"/>
      </w:tblGrid>
      <w:tr w14:paraId="19EF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2548" w:type="dxa"/>
            <w:tcBorders>
              <w:top w:val="single" w:color="auto" w:sz="12" w:space="0"/>
            </w:tcBorders>
            <w:shd w:val="clear" w:color="auto" w:fill="EEECE1"/>
            <w:vAlign w:val="center"/>
          </w:tcPr>
          <w:p w14:paraId="714D4B50">
            <w:pPr>
              <w:snapToGrid w:val="0"/>
              <w:jc w:val="center"/>
              <w:rPr>
                <w:rFonts w:ascii="宋体"/>
                <w:b/>
                <w:color w:val="auto"/>
                <w:sz w:val="24"/>
              </w:rPr>
            </w:pPr>
            <w:r>
              <w:rPr>
                <w:rFonts w:hint="eastAsia" w:ascii="宋体"/>
                <w:b/>
                <w:color w:val="auto"/>
                <w:sz w:val="24"/>
              </w:rPr>
              <w:t>服务内容</w:t>
            </w:r>
          </w:p>
        </w:tc>
        <w:tc>
          <w:tcPr>
            <w:tcW w:w="848" w:type="dxa"/>
            <w:tcBorders>
              <w:top w:val="single" w:color="auto" w:sz="12" w:space="0"/>
            </w:tcBorders>
            <w:shd w:val="clear" w:color="auto" w:fill="EEECE1"/>
            <w:vAlign w:val="center"/>
          </w:tcPr>
          <w:p w14:paraId="52742913">
            <w:pPr>
              <w:snapToGrid w:val="0"/>
              <w:jc w:val="center"/>
              <w:rPr>
                <w:rFonts w:ascii="宋体"/>
                <w:b/>
                <w:color w:val="auto"/>
                <w:sz w:val="24"/>
              </w:rPr>
            </w:pPr>
            <w:r>
              <w:rPr>
                <w:rFonts w:hint="eastAsia" w:ascii="宋体"/>
                <w:b/>
                <w:color w:val="auto"/>
                <w:sz w:val="24"/>
              </w:rPr>
              <w:t>数量</w:t>
            </w:r>
          </w:p>
        </w:tc>
        <w:tc>
          <w:tcPr>
            <w:tcW w:w="2257" w:type="dxa"/>
            <w:tcBorders>
              <w:top w:val="single" w:color="auto" w:sz="12" w:space="0"/>
              <w:right w:val="single" w:color="auto" w:sz="4" w:space="0"/>
            </w:tcBorders>
            <w:shd w:val="clear" w:color="auto" w:fill="EEECE1"/>
            <w:vAlign w:val="center"/>
          </w:tcPr>
          <w:p w14:paraId="49114AA1">
            <w:pPr>
              <w:snapToGrid w:val="0"/>
              <w:jc w:val="center"/>
              <w:rPr>
                <w:rFonts w:ascii="宋体"/>
                <w:b/>
                <w:color w:val="auto"/>
                <w:sz w:val="24"/>
              </w:rPr>
            </w:pPr>
            <w:r>
              <w:rPr>
                <w:rFonts w:hint="eastAsia" w:ascii="宋体" w:hAnsi="宋体"/>
                <w:b/>
                <w:bCs/>
                <w:color w:val="auto"/>
                <w:sz w:val="24"/>
              </w:rPr>
              <w:t>所属行业</w:t>
            </w:r>
          </w:p>
        </w:tc>
      </w:tr>
      <w:tr w14:paraId="1EE3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2548" w:type="dxa"/>
            <w:tcBorders>
              <w:bottom w:val="single" w:color="auto" w:sz="12" w:space="0"/>
            </w:tcBorders>
            <w:vAlign w:val="center"/>
          </w:tcPr>
          <w:p w14:paraId="6D814F9E">
            <w:pPr>
              <w:snapToGrid w:val="0"/>
              <w:jc w:val="center"/>
              <w:rPr>
                <w:rFonts w:ascii="宋体"/>
                <w:bCs/>
                <w:color w:val="auto"/>
                <w:sz w:val="24"/>
              </w:rPr>
            </w:pPr>
            <w:r>
              <w:rPr>
                <w:rFonts w:hint="eastAsia" w:ascii="宋体"/>
                <w:bCs/>
                <w:color w:val="auto"/>
                <w:sz w:val="24"/>
              </w:rPr>
              <w:t>灭治红白蚁、除四害、跳蚤服务</w:t>
            </w:r>
          </w:p>
        </w:tc>
        <w:tc>
          <w:tcPr>
            <w:tcW w:w="848" w:type="dxa"/>
            <w:tcBorders>
              <w:bottom w:val="single" w:color="auto" w:sz="12" w:space="0"/>
            </w:tcBorders>
            <w:vAlign w:val="center"/>
          </w:tcPr>
          <w:p w14:paraId="53B35FBE">
            <w:pPr>
              <w:snapToGrid w:val="0"/>
              <w:jc w:val="center"/>
              <w:rPr>
                <w:rFonts w:ascii="宋体"/>
                <w:bCs/>
                <w:color w:val="auto"/>
                <w:sz w:val="24"/>
              </w:rPr>
            </w:pPr>
            <w:r>
              <w:rPr>
                <w:rFonts w:hint="eastAsia" w:ascii="宋体"/>
                <w:bCs/>
                <w:color w:val="auto"/>
                <w:sz w:val="24"/>
              </w:rPr>
              <w:t>1项</w:t>
            </w:r>
          </w:p>
        </w:tc>
        <w:tc>
          <w:tcPr>
            <w:tcW w:w="2257" w:type="dxa"/>
            <w:tcBorders>
              <w:bottom w:val="single" w:color="auto" w:sz="12" w:space="0"/>
              <w:right w:val="single" w:color="auto" w:sz="4" w:space="0"/>
            </w:tcBorders>
            <w:vAlign w:val="center"/>
          </w:tcPr>
          <w:p w14:paraId="2315DA2F">
            <w:pPr>
              <w:pStyle w:val="22"/>
              <w:snapToGrid w:val="0"/>
              <w:spacing w:before="0" w:after="0" w:line="240" w:lineRule="auto"/>
              <w:rPr>
                <w:rFonts w:ascii="宋体" w:hAnsi="宋体"/>
                <w:color w:val="auto"/>
                <w:spacing w:val="0"/>
                <w:kern w:val="2"/>
                <w:szCs w:val="24"/>
              </w:rPr>
            </w:pPr>
            <w:r>
              <w:rPr>
                <w:rFonts w:hint="eastAsia" w:ascii="宋体" w:hAnsi="宋体"/>
                <w:color w:val="auto"/>
                <w:spacing w:val="0"/>
                <w:kern w:val="2"/>
                <w:szCs w:val="24"/>
              </w:rPr>
              <w:t>其他未列明行业</w:t>
            </w:r>
          </w:p>
        </w:tc>
      </w:tr>
    </w:tbl>
    <w:p w14:paraId="3CE914CC">
      <w:pPr>
        <w:numPr>
          <w:ilvl w:val="0"/>
          <w:numId w:val="1"/>
        </w:numPr>
        <w:tabs>
          <w:tab w:val="left" w:pos="840"/>
        </w:tabs>
        <w:adjustRightInd/>
        <w:snapToGrid w:val="0"/>
        <w:spacing w:line="360" w:lineRule="auto"/>
        <w:ind w:firstLine="0"/>
        <w:textAlignment w:val="auto"/>
        <w:outlineLvl w:val="1"/>
        <w:rPr>
          <w:rFonts w:ascii="宋体" w:hAnsi="宋体"/>
          <w:b/>
          <w:color w:val="auto"/>
          <w:kern w:val="2"/>
          <w:sz w:val="24"/>
        </w:rPr>
      </w:pPr>
      <w:r>
        <w:rPr>
          <w:rFonts w:hint="eastAsia" w:ascii="宋体" w:hAnsi="宋体"/>
          <w:b/>
          <w:color w:val="auto"/>
          <w:kern w:val="2"/>
          <w:sz w:val="24"/>
        </w:rPr>
        <w:t>基本准则</w:t>
      </w:r>
    </w:p>
    <w:p w14:paraId="34D1A845">
      <w:pPr>
        <w:numPr>
          <w:ilvl w:val="0"/>
          <w:numId w:val="4"/>
        </w:numPr>
        <w:tabs>
          <w:tab w:val="left" w:pos="640"/>
        </w:tabs>
        <w:adjustRightInd/>
        <w:snapToGrid w:val="0"/>
        <w:spacing w:line="360" w:lineRule="auto"/>
        <w:ind w:firstLine="480" w:firstLineChars="200"/>
        <w:textAlignment w:val="auto"/>
        <w:outlineLvl w:val="1"/>
        <w:rPr>
          <w:rFonts w:ascii="宋体" w:hAnsi="宋体" w:cs="仿宋"/>
          <w:color w:val="auto"/>
          <w:kern w:val="2"/>
          <w:sz w:val="24"/>
        </w:rPr>
      </w:pPr>
      <w:bookmarkStart w:id="0" w:name="_Toc344194003"/>
      <w:r>
        <w:rPr>
          <w:rFonts w:hint="eastAsia" w:ascii="宋体" w:hAnsi="宋体" w:cs="仿宋"/>
          <w:color w:val="auto"/>
          <w:kern w:val="2"/>
          <w:sz w:val="24"/>
        </w:rPr>
        <w:t>本项目为广州医科大学附属第三医院</w:t>
      </w:r>
      <w:r>
        <w:rPr>
          <w:rFonts w:hint="eastAsia" w:ascii="宋体" w:hAnsi="宋体" w:cs="仿宋"/>
          <w:color w:val="auto"/>
          <w:kern w:val="2"/>
          <w:sz w:val="24"/>
          <w:lang w:val="en-US" w:eastAsia="zh-CN"/>
        </w:rPr>
        <w:t>白云分院</w:t>
      </w:r>
      <w:r>
        <w:rPr>
          <w:rFonts w:hint="eastAsia" w:hAnsi="宋体"/>
          <w:color w:val="auto"/>
          <w:sz w:val="24"/>
          <w:lang w:val="en-US" w:eastAsia="zh-CN"/>
        </w:rPr>
        <w:t>2026年专业病媒生物消杀（除四害）服务</w:t>
      </w:r>
      <w:r>
        <w:rPr>
          <w:rFonts w:hint="eastAsia" w:ascii="宋体" w:hAnsi="宋体" w:cs="仿宋"/>
          <w:color w:val="auto"/>
          <w:kern w:val="2"/>
          <w:sz w:val="24"/>
        </w:rPr>
        <w:t>项目，投标人必须对本项目整体报价，不得拆分。</w:t>
      </w:r>
      <w:bookmarkEnd w:id="0"/>
    </w:p>
    <w:p w14:paraId="30F20F43">
      <w:pPr>
        <w:numPr>
          <w:ilvl w:val="0"/>
          <w:numId w:val="4"/>
        </w:numPr>
        <w:tabs>
          <w:tab w:val="left" w:pos="720"/>
        </w:tabs>
        <w:adjustRightInd/>
        <w:snapToGrid w:val="0"/>
        <w:spacing w:line="360" w:lineRule="auto"/>
        <w:ind w:firstLine="480" w:firstLineChars="200"/>
        <w:textAlignment w:val="auto"/>
        <w:outlineLvl w:val="1"/>
        <w:rPr>
          <w:rFonts w:ascii="宋体" w:hAnsi="宋体" w:cs="仿宋"/>
          <w:color w:val="auto"/>
          <w:kern w:val="2"/>
          <w:sz w:val="24"/>
        </w:rPr>
      </w:pPr>
      <w:bookmarkStart w:id="1" w:name="_Toc344194005"/>
      <w:r>
        <w:rPr>
          <w:rFonts w:hint="eastAsia" w:ascii="宋体" w:hAnsi="宋体" w:cs="仿宋"/>
          <w:color w:val="auto"/>
          <w:kern w:val="2"/>
          <w:sz w:val="24"/>
        </w:rPr>
        <w:t>采用总价包干的服务方式，投标人的报价总价应包含但不限于：</w:t>
      </w:r>
      <w:r>
        <w:rPr>
          <w:rFonts w:hint="eastAsia" w:ascii="宋体" w:hAnsi="宋体" w:cs="仿宋"/>
          <w:color w:val="auto"/>
          <w:kern w:val="2"/>
          <w:sz w:val="24"/>
          <w:lang w:val="en-US" w:eastAsia="zh-CN"/>
        </w:rPr>
        <w:t>人员、</w:t>
      </w:r>
      <w:r>
        <w:rPr>
          <w:rFonts w:hint="eastAsia" w:ascii="宋体" w:hAnsi="宋体" w:cs="仿宋"/>
          <w:snapToGrid w:val="0"/>
          <w:color w:val="auto"/>
          <w:kern w:val="2"/>
          <w:sz w:val="24"/>
        </w:rPr>
        <w:t>劳务、管理、利润、保险、税金、工具设备及设备燃料</w:t>
      </w:r>
      <w:r>
        <w:rPr>
          <w:rFonts w:hint="eastAsia" w:ascii="宋体" w:hAnsi="宋体" w:cs="仿宋"/>
          <w:snapToGrid w:val="0"/>
          <w:color w:val="auto"/>
          <w:kern w:val="2"/>
          <w:sz w:val="24"/>
          <w:lang w:eastAsia="zh-CN"/>
        </w:rPr>
        <w:t>，</w:t>
      </w:r>
      <w:r>
        <w:rPr>
          <w:rFonts w:hint="eastAsia" w:ascii="宋体" w:hAnsi="宋体" w:cs="仿宋"/>
          <w:snapToGrid w:val="0"/>
          <w:color w:val="auto"/>
          <w:kern w:val="2"/>
          <w:sz w:val="24"/>
          <w:lang w:val="en-US" w:eastAsia="zh-CN"/>
        </w:rPr>
        <w:t>药物试刘</w:t>
      </w:r>
      <w:r>
        <w:rPr>
          <w:rFonts w:hint="eastAsia" w:ascii="宋体" w:hAnsi="宋体" w:cs="仿宋"/>
          <w:snapToGrid w:val="0"/>
          <w:color w:val="auto"/>
          <w:kern w:val="2"/>
          <w:sz w:val="24"/>
        </w:rPr>
        <w:t>、政策性文件规定的各项应有费用，</w:t>
      </w:r>
      <w:r>
        <w:rPr>
          <w:rFonts w:hint="eastAsia" w:ascii="宋体" w:hAnsi="宋体" w:cs="仿宋"/>
          <w:color w:val="auto"/>
          <w:kern w:val="2"/>
          <w:sz w:val="24"/>
        </w:rPr>
        <w:t>服务期内均按上述内容支付费用，不再额外支付及调整。</w:t>
      </w:r>
      <w:bookmarkEnd w:id="1"/>
    </w:p>
    <w:p w14:paraId="5E12D80C">
      <w:pPr>
        <w:numPr>
          <w:ilvl w:val="0"/>
          <w:numId w:val="1"/>
        </w:numPr>
        <w:tabs>
          <w:tab w:val="left" w:pos="840"/>
        </w:tabs>
        <w:adjustRightInd/>
        <w:snapToGrid w:val="0"/>
        <w:spacing w:line="360" w:lineRule="auto"/>
        <w:ind w:firstLine="0"/>
        <w:textAlignment w:val="auto"/>
        <w:outlineLvl w:val="1"/>
        <w:rPr>
          <w:rFonts w:ascii="宋体" w:hAnsi="宋体"/>
          <w:b/>
          <w:color w:val="auto"/>
          <w:kern w:val="2"/>
          <w:sz w:val="24"/>
        </w:rPr>
      </w:pPr>
      <w:r>
        <w:rPr>
          <w:rFonts w:hint="eastAsia" w:ascii="宋体" w:hAnsi="宋体"/>
          <w:b/>
          <w:color w:val="auto"/>
          <w:kern w:val="2"/>
          <w:sz w:val="24"/>
        </w:rPr>
        <w:t>服务内容要求</w:t>
      </w:r>
    </w:p>
    <w:p w14:paraId="74E1271B">
      <w:pPr>
        <w:widowControl/>
        <w:numPr>
          <w:ilvl w:val="0"/>
          <w:numId w:val="5"/>
        </w:numPr>
        <w:tabs>
          <w:tab w:val="left" w:pos="0"/>
        </w:tabs>
        <w:adjustRightInd/>
        <w:snapToGrid w:val="0"/>
        <w:spacing w:line="360" w:lineRule="auto"/>
        <w:ind w:firstLine="480" w:firstLineChars="200"/>
        <w:jc w:val="left"/>
        <w:textAlignment w:val="auto"/>
        <w:outlineLvl w:val="1"/>
        <w:rPr>
          <w:rFonts w:ascii="宋体" w:hAnsi="宋体" w:cs="宋体"/>
          <w:color w:val="auto"/>
          <w:kern w:val="2"/>
          <w:sz w:val="24"/>
        </w:rPr>
      </w:pPr>
      <w:r>
        <w:rPr>
          <w:rFonts w:hint="eastAsia" w:ascii="宋体" w:hAnsi="宋体" w:cs="宋体"/>
          <w:color w:val="auto"/>
          <w:kern w:val="2"/>
          <w:sz w:val="24"/>
        </w:rPr>
        <w:t>负责采购人所属范围内所有的区域灭治白蚁、蚊子、蟑螂、苍蝇、老鼠、红蚁、跳蚤服务。</w:t>
      </w:r>
    </w:p>
    <w:p w14:paraId="2266CEE1">
      <w:pPr>
        <w:widowControl/>
        <w:numPr>
          <w:ilvl w:val="0"/>
          <w:numId w:val="5"/>
        </w:numPr>
        <w:tabs>
          <w:tab w:val="left" w:pos="0"/>
        </w:tabs>
        <w:adjustRightInd/>
        <w:snapToGrid w:val="0"/>
        <w:spacing w:line="360" w:lineRule="auto"/>
        <w:ind w:firstLine="480" w:firstLineChars="200"/>
        <w:jc w:val="left"/>
        <w:textAlignment w:val="auto"/>
        <w:outlineLvl w:val="1"/>
        <w:rPr>
          <w:rFonts w:ascii="宋体" w:hAnsi="宋体" w:cs="宋体"/>
          <w:color w:val="auto"/>
          <w:kern w:val="2"/>
          <w:sz w:val="24"/>
        </w:rPr>
      </w:pPr>
      <w:r>
        <w:rPr>
          <w:rFonts w:hint="eastAsia" w:ascii="宋体" w:hAnsi="宋体" w:cs="宋体"/>
          <w:color w:val="auto"/>
          <w:kern w:val="2"/>
          <w:sz w:val="24"/>
        </w:rPr>
        <w:t>在合同期间，如出现中标人负责的地址及范围不属于采购人管理范围内时，中标人需取消该地址及范围的服务且相应减少该地址及范围的服务费用。</w:t>
      </w:r>
    </w:p>
    <w:p w14:paraId="0E54233B">
      <w:pPr>
        <w:widowControl/>
        <w:numPr>
          <w:ilvl w:val="0"/>
          <w:numId w:val="5"/>
        </w:numPr>
        <w:tabs>
          <w:tab w:val="left" w:pos="0"/>
        </w:tabs>
        <w:adjustRightInd/>
        <w:snapToGrid w:val="0"/>
        <w:spacing w:line="360" w:lineRule="auto"/>
        <w:ind w:firstLine="480" w:firstLineChars="200"/>
        <w:jc w:val="left"/>
        <w:textAlignment w:val="auto"/>
        <w:outlineLvl w:val="1"/>
        <w:rPr>
          <w:rFonts w:hint="eastAsia" w:ascii="宋体" w:hAnsi="宋体" w:cs="宋体"/>
          <w:color w:val="auto"/>
          <w:kern w:val="2"/>
          <w:sz w:val="24"/>
        </w:rPr>
      </w:pPr>
      <w:r>
        <w:rPr>
          <w:rFonts w:hint="eastAsia" w:ascii="宋体" w:hAnsi="宋体" w:cs="宋体"/>
          <w:color w:val="auto"/>
          <w:kern w:val="2"/>
          <w:sz w:val="24"/>
        </w:rPr>
        <w:t>中标人公司需具备上述服务相关资质，派出的专业操作人员需持有广州市卫生有害生物防制协会或广州市白蚁防治行业协会颁发的上岗证，对本项目合同约定的服务范围进行白蚁、蚊子、蟑螂、苍蝇、老鼠、红蚁、跳蚤的服务工作，采用物理防治与化学防治相结合的方式。</w:t>
      </w:r>
    </w:p>
    <w:p w14:paraId="05331B1D">
      <w:pPr>
        <w:widowControl/>
        <w:numPr>
          <w:ilvl w:val="0"/>
          <w:numId w:val="5"/>
        </w:numPr>
        <w:tabs>
          <w:tab w:val="left" w:pos="0"/>
        </w:tabs>
        <w:adjustRightInd/>
        <w:snapToGrid w:val="0"/>
        <w:spacing w:line="360" w:lineRule="auto"/>
        <w:ind w:firstLine="480" w:firstLineChars="200"/>
        <w:jc w:val="left"/>
        <w:textAlignment w:val="auto"/>
        <w:outlineLvl w:val="1"/>
        <w:rPr>
          <w:rFonts w:hint="eastAsia" w:ascii="宋体" w:hAnsi="宋体" w:cs="宋体"/>
          <w:color w:val="000000" w:themeColor="text1"/>
          <w:kern w:val="2"/>
          <w:sz w:val="24"/>
          <w:lang w:val="en-US" w:eastAsia="zh-CN"/>
          <w14:textFill>
            <w14:solidFill>
              <w14:schemeClr w14:val="tx1"/>
            </w14:solidFill>
          </w14:textFill>
        </w:rPr>
      </w:pPr>
      <w:r>
        <w:rPr>
          <w:rFonts w:hint="eastAsia" w:ascii="宋体" w:hAnsi="宋体" w:cs="宋体"/>
          <w:color w:val="000000" w:themeColor="text1"/>
          <w:kern w:val="2"/>
          <w:sz w:val="24"/>
          <w:lang w:val="en-US" w:eastAsia="zh-CN"/>
          <w14:textFill>
            <w14:solidFill>
              <w14:schemeClr w14:val="tx1"/>
            </w14:solidFill>
          </w14:textFill>
        </w:rPr>
        <w:t>物理防治：布放捕鼠器、鼠屋、鼠药投放、堵塞鼠洞、防鼠网等设施。</w:t>
      </w:r>
    </w:p>
    <w:p w14:paraId="1C5A11E6">
      <w:pPr>
        <w:widowControl/>
        <w:numPr>
          <w:ilvl w:val="0"/>
          <w:numId w:val="5"/>
        </w:numPr>
        <w:tabs>
          <w:tab w:val="left" w:pos="0"/>
        </w:tabs>
        <w:adjustRightInd/>
        <w:snapToGrid w:val="0"/>
        <w:spacing w:line="360" w:lineRule="auto"/>
        <w:ind w:firstLine="480" w:firstLineChars="200"/>
        <w:jc w:val="left"/>
        <w:textAlignment w:val="auto"/>
        <w:outlineLvl w:val="1"/>
        <w:rPr>
          <w:rFonts w:hint="eastAsia" w:ascii="宋体" w:hAnsi="宋体" w:cs="宋体"/>
          <w:color w:val="000000" w:themeColor="text1"/>
          <w:kern w:val="2"/>
          <w:sz w:val="24"/>
          <w:lang w:val="en-US" w:eastAsia="zh-CN"/>
          <w14:textFill>
            <w14:solidFill>
              <w14:schemeClr w14:val="tx1"/>
            </w14:solidFill>
          </w14:textFill>
        </w:rPr>
      </w:pPr>
      <w:r>
        <w:rPr>
          <w:rFonts w:hint="eastAsia" w:ascii="宋体" w:hAnsi="宋体" w:cs="宋体"/>
          <w:color w:val="000000" w:themeColor="text1"/>
          <w:kern w:val="2"/>
          <w:sz w:val="24"/>
          <w:lang w:val="en-US" w:eastAsia="zh-CN"/>
          <w14:textFill>
            <w14:solidFill>
              <w14:schemeClr w14:val="tx1"/>
            </w14:solidFill>
          </w14:textFill>
        </w:rPr>
        <w:t>环境治理：指导甲方清理卫生死角、清除积水等孳生环境。</w:t>
      </w:r>
    </w:p>
    <w:p w14:paraId="1C40921A">
      <w:pPr>
        <w:widowControl/>
        <w:numPr>
          <w:ilvl w:val="0"/>
          <w:numId w:val="5"/>
        </w:numPr>
        <w:tabs>
          <w:tab w:val="left" w:pos="0"/>
        </w:tabs>
        <w:adjustRightInd/>
        <w:snapToGrid w:val="0"/>
        <w:spacing w:line="360" w:lineRule="auto"/>
        <w:ind w:leftChars="0" w:firstLine="480" w:firstLineChars="200"/>
        <w:jc w:val="left"/>
        <w:textAlignment w:val="auto"/>
        <w:outlineLvl w:val="1"/>
        <w:rPr>
          <w:rFonts w:hint="eastAsia" w:ascii="宋体" w:hAnsi="宋体" w:cs="宋体"/>
          <w:color w:val="auto"/>
          <w:kern w:val="2"/>
          <w:sz w:val="24"/>
          <w:lang w:val="en-US" w:eastAsia="zh-CN"/>
        </w:rPr>
      </w:pPr>
      <w:r>
        <w:rPr>
          <w:rFonts w:hint="eastAsia" w:ascii="宋体" w:hAnsi="宋体" w:cs="宋体"/>
          <w:color w:val="auto"/>
          <w:kern w:val="2"/>
          <w:sz w:val="24"/>
          <w:lang w:val="en-US" w:eastAsia="zh-CN"/>
        </w:rPr>
        <w:t>应急处理：突发虫害事件的快速响应，需1小时内到达现场。</w:t>
      </w:r>
    </w:p>
    <w:p w14:paraId="1E9C49EA">
      <w:pPr>
        <w:widowControl/>
        <w:numPr>
          <w:ilvl w:val="0"/>
          <w:numId w:val="5"/>
        </w:numPr>
        <w:tabs>
          <w:tab w:val="left" w:pos="0"/>
        </w:tabs>
        <w:adjustRightInd/>
        <w:snapToGrid w:val="0"/>
        <w:spacing w:line="360" w:lineRule="auto"/>
        <w:ind w:firstLine="480" w:firstLineChars="200"/>
        <w:jc w:val="left"/>
        <w:textAlignment w:val="auto"/>
        <w:outlineLvl w:val="1"/>
        <w:rPr>
          <w:rFonts w:ascii="宋体" w:hAnsi="宋体" w:cs="宋体"/>
          <w:color w:val="auto"/>
          <w:kern w:val="2"/>
          <w:sz w:val="24"/>
        </w:rPr>
      </w:pPr>
      <w:r>
        <w:rPr>
          <w:rFonts w:hint="eastAsia" w:ascii="宋体" w:hAnsi="宋体" w:cs="宋体"/>
          <w:color w:val="auto"/>
          <w:kern w:val="2"/>
          <w:sz w:val="24"/>
        </w:rPr>
        <w:t>具体服务工作要求</w:t>
      </w:r>
    </w:p>
    <w:tbl>
      <w:tblPr>
        <w:tblStyle w:val="23"/>
        <w:tblW w:w="51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7216"/>
      </w:tblGrid>
      <w:tr w14:paraId="4DDA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2" w:type="dxa"/>
            <w:vAlign w:val="center"/>
          </w:tcPr>
          <w:p w14:paraId="6040D295">
            <w:pPr>
              <w:widowControl/>
              <w:tabs>
                <w:tab w:val="left" w:pos="0"/>
              </w:tabs>
              <w:adjustRightInd/>
              <w:snapToGrid w:val="0"/>
              <w:spacing w:line="360" w:lineRule="auto"/>
              <w:jc w:val="center"/>
              <w:textAlignment w:val="auto"/>
              <w:rPr>
                <w:rFonts w:ascii="宋体" w:hAnsi="宋体" w:cs="宋体"/>
                <w:b/>
                <w:bCs/>
                <w:color w:val="auto"/>
                <w:kern w:val="2"/>
                <w:sz w:val="24"/>
              </w:rPr>
            </w:pPr>
            <w:r>
              <w:rPr>
                <w:rFonts w:hint="eastAsia" w:ascii="宋体" w:hAnsi="宋体" w:cs="宋体"/>
                <w:b/>
                <w:bCs/>
                <w:color w:val="auto"/>
                <w:kern w:val="2"/>
                <w:sz w:val="24"/>
              </w:rPr>
              <w:t>类型</w:t>
            </w:r>
          </w:p>
        </w:tc>
        <w:tc>
          <w:tcPr>
            <w:tcW w:w="6789" w:type="dxa"/>
            <w:vAlign w:val="center"/>
          </w:tcPr>
          <w:p w14:paraId="1989868E">
            <w:pPr>
              <w:widowControl/>
              <w:tabs>
                <w:tab w:val="left" w:pos="0"/>
              </w:tabs>
              <w:adjustRightInd/>
              <w:snapToGrid w:val="0"/>
              <w:spacing w:line="360" w:lineRule="auto"/>
              <w:jc w:val="center"/>
              <w:textAlignment w:val="auto"/>
              <w:rPr>
                <w:rFonts w:ascii="宋体" w:hAnsi="宋体" w:cs="宋体"/>
                <w:b/>
                <w:bCs/>
                <w:color w:val="auto"/>
                <w:kern w:val="2"/>
                <w:sz w:val="24"/>
              </w:rPr>
            </w:pPr>
            <w:r>
              <w:rPr>
                <w:rFonts w:hint="eastAsia" w:ascii="宋体" w:hAnsi="宋体" w:cs="宋体"/>
                <w:b/>
                <w:bCs/>
                <w:color w:val="auto"/>
                <w:kern w:val="2"/>
                <w:sz w:val="24"/>
              </w:rPr>
              <w:t>具体服务工作要求</w:t>
            </w:r>
          </w:p>
        </w:tc>
      </w:tr>
      <w:tr w14:paraId="592E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2002" w:type="dxa"/>
            <w:vAlign w:val="center"/>
          </w:tcPr>
          <w:p w14:paraId="50CFB79E">
            <w:pPr>
              <w:widowControl/>
              <w:tabs>
                <w:tab w:val="left" w:pos="0"/>
              </w:tabs>
              <w:adjustRightInd/>
              <w:snapToGrid w:val="0"/>
              <w:spacing w:line="360" w:lineRule="auto"/>
              <w:jc w:val="center"/>
              <w:textAlignment w:val="auto"/>
              <w:rPr>
                <w:rFonts w:ascii="宋体" w:hAnsi="宋体" w:cs="宋体"/>
                <w:color w:val="auto"/>
                <w:kern w:val="2"/>
                <w:sz w:val="24"/>
              </w:rPr>
            </w:pPr>
            <w:r>
              <w:rPr>
                <w:rFonts w:hint="eastAsia" w:ascii="宋体" w:hAnsi="宋体" w:cs="宋体"/>
                <w:color w:val="auto"/>
                <w:kern w:val="2"/>
                <w:sz w:val="24"/>
              </w:rPr>
              <w:t>灭治蚊子、苍蝇</w:t>
            </w:r>
          </w:p>
        </w:tc>
        <w:tc>
          <w:tcPr>
            <w:tcW w:w="6789" w:type="dxa"/>
            <w:vAlign w:val="center"/>
          </w:tcPr>
          <w:p w14:paraId="297FB6DE">
            <w:pPr>
              <w:widowControl/>
              <w:numPr>
                <w:ilvl w:val="0"/>
                <w:numId w:val="6"/>
              </w:numPr>
              <w:tabs>
                <w:tab w:val="left" w:pos="0"/>
              </w:tabs>
              <w:adjustRightInd/>
              <w:snapToGrid w:val="0"/>
              <w:spacing w:line="360" w:lineRule="auto"/>
              <w:jc w:val="left"/>
              <w:textAlignment w:val="auto"/>
              <w:rPr>
                <w:rFonts w:ascii="宋体" w:hAnsi="宋体" w:cs="宋体"/>
                <w:color w:val="auto"/>
                <w:kern w:val="2"/>
                <w:sz w:val="24"/>
              </w:rPr>
            </w:pPr>
            <w:r>
              <w:rPr>
                <w:rFonts w:hint="eastAsia" w:ascii="宋体" w:hAnsi="宋体" w:cs="宋体"/>
                <w:color w:val="auto"/>
                <w:kern w:val="2"/>
                <w:sz w:val="24"/>
              </w:rPr>
              <w:t>每</w:t>
            </w:r>
            <w:r>
              <w:rPr>
                <w:rFonts w:hint="eastAsia" w:ascii="宋体" w:hAnsi="宋体" w:cs="宋体"/>
                <w:b/>
                <w:color w:val="auto"/>
                <w:kern w:val="2"/>
                <w:sz w:val="24"/>
              </w:rPr>
              <w:t>月</w:t>
            </w:r>
            <w:r>
              <w:rPr>
                <w:rFonts w:hint="eastAsia" w:ascii="宋体" w:hAnsi="宋体" w:cs="宋体"/>
                <w:color w:val="auto"/>
                <w:kern w:val="2"/>
                <w:sz w:val="24"/>
              </w:rPr>
              <w:t>对全院区室内室外进行</w:t>
            </w:r>
            <w:r>
              <w:rPr>
                <w:rFonts w:hint="eastAsia" w:ascii="宋体" w:hAnsi="宋体" w:cs="宋体"/>
                <w:color w:val="auto"/>
                <w:kern w:val="2"/>
                <w:sz w:val="24"/>
                <w:lang w:val="en-US" w:eastAsia="zh-CN"/>
              </w:rPr>
              <w:t>四</w:t>
            </w:r>
            <w:r>
              <w:rPr>
                <w:rFonts w:hint="eastAsia" w:ascii="宋体" w:hAnsi="宋体" w:cs="宋体"/>
                <w:color w:val="auto"/>
                <w:kern w:val="2"/>
                <w:sz w:val="24"/>
              </w:rPr>
              <w:t>次灭蚊灭蝇消杀，饭堂区域每</w:t>
            </w:r>
            <w:r>
              <w:rPr>
                <w:rFonts w:hint="eastAsia" w:ascii="宋体" w:hAnsi="宋体" w:cs="宋体"/>
                <w:b/>
                <w:color w:val="auto"/>
                <w:kern w:val="2"/>
                <w:sz w:val="24"/>
              </w:rPr>
              <w:t>周</w:t>
            </w:r>
            <w:r>
              <w:rPr>
                <w:rFonts w:hint="eastAsia" w:ascii="宋体" w:hAnsi="宋体" w:cs="宋体"/>
                <w:color w:val="auto"/>
                <w:kern w:val="2"/>
                <w:sz w:val="24"/>
              </w:rPr>
              <w:t>一次，具体时间由采购人确定</w:t>
            </w:r>
            <w:r>
              <w:rPr>
                <w:rFonts w:hint="eastAsia" w:ascii="宋体" w:hAnsi="宋体" w:cs="宋体"/>
                <w:color w:val="auto"/>
                <w:kern w:val="2"/>
                <w:sz w:val="24"/>
                <w:lang w:eastAsia="zh-CN"/>
              </w:rPr>
              <w:t>。</w:t>
            </w:r>
          </w:p>
          <w:p w14:paraId="496716A7">
            <w:pPr>
              <w:widowControl/>
              <w:numPr>
                <w:ilvl w:val="0"/>
                <w:numId w:val="6"/>
              </w:numPr>
              <w:tabs>
                <w:tab w:val="left" w:pos="0"/>
              </w:tabs>
              <w:adjustRightInd/>
              <w:snapToGrid w:val="0"/>
              <w:spacing w:line="360" w:lineRule="auto"/>
              <w:jc w:val="left"/>
              <w:textAlignment w:val="auto"/>
              <w:rPr>
                <w:rFonts w:ascii="宋体" w:hAnsi="宋体" w:cs="宋体"/>
                <w:color w:val="auto"/>
                <w:kern w:val="2"/>
                <w:sz w:val="24"/>
              </w:rPr>
            </w:pPr>
            <w:r>
              <w:rPr>
                <w:rFonts w:hint="eastAsia" w:ascii="宋体" w:hAnsi="宋体" w:cs="宋体"/>
                <w:color w:val="auto"/>
                <w:kern w:val="2"/>
                <w:sz w:val="24"/>
              </w:rPr>
              <w:t>每次灭蚊灭蝇需派出</w:t>
            </w:r>
            <w:r>
              <w:rPr>
                <w:rFonts w:hint="eastAsia" w:ascii="宋体" w:hAnsi="宋体" w:cs="宋体"/>
                <w:color w:val="auto"/>
                <w:kern w:val="2"/>
                <w:sz w:val="24"/>
                <w:lang w:val="en-US" w:eastAsia="zh-CN"/>
              </w:rPr>
              <w:t>2</w:t>
            </w:r>
            <w:r>
              <w:rPr>
                <w:rFonts w:hint="eastAsia" w:ascii="宋体" w:hAnsi="宋体" w:cs="宋体"/>
                <w:color w:val="auto"/>
                <w:kern w:val="2"/>
                <w:sz w:val="24"/>
              </w:rPr>
              <w:t>位或以上持有广州市卫生有害生物防制协会颁发的中级资格证书的消毒员。</w:t>
            </w:r>
          </w:p>
          <w:p w14:paraId="2F8C9B5A">
            <w:pPr>
              <w:widowControl/>
              <w:numPr>
                <w:ilvl w:val="0"/>
                <w:numId w:val="6"/>
              </w:numPr>
              <w:tabs>
                <w:tab w:val="left" w:pos="0"/>
              </w:tabs>
              <w:adjustRightInd/>
              <w:snapToGrid w:val="0"/>
              <w:spacing w:line="360" w:lineRule="auto"/>
              <w:jc w:val="left"/>
              <w:textAlignment w:val="auto"/>
              <w:rPr>
                <w:rFonts w:ascii="宋体" w:hAnsi="宋体" w:cs="宋体"/>
                <w:color w:val="auto"/>
                <w:kern w:val="2"/>
                <w:sz w:val="24"/>
              </w:rPr>
            </w:pPr>
            <w:r>
              <w:rPr>
                <w:rFonts w:hint="eastAsia" w:ascii="宋体" w:hAnsi="宋体" w:cs="宋体"/>
                <w:color w:val="auto"/>
                <w:kern w:val="2"/>
                <w:sz w:val="24"/>
              </w:rPr>
              <w:t>针对采购人提出有蚊子、苍蝇的位置，中标人需在1小时内派出1名以上初级消毒员及1名中级以上消毒员到采购人指定位置灭治蚊子、苍蝇。</w:t>
            </w:r>
          </w:p>
          <w:p w14:paraId="3D3B09CC">
            <w:pPr>
              <w:widowControl/>
              <w:numPr>
                <w:ilvl w:val="0"/>
                <w:numId w:val="6"/>
              </w:numPr>
              <w:tabs>
                <w:tab w:val="left" w:pos="0"/>
              </w:tabs>
              <w:adjustRightInd/>
              <w:snapToGrid w:val="0"/>
              <w:spacing w:line="360" w:lineRule="auto"/>
              <w:jc w:val="left"/>
              <w:textAlignment w:val="auto"/>
              <w:rPr>
                <w:rFonts w:ascii="宋体" w:hAnsi="宋体" w:cs="宋体"/>
                <w:color w:val="auto"/>
                <w:kern w:val="2"/>
                <w:sz w:val="24"/>
              </w:rPr>
            </w:pPr>
            <w:r>
              <w:rPr>
                <w:rFonts w:hint="eastAsia" w:ascii="宋体" w:hAnsi="宋体" w:cs="宋体"/>
                <w:color w:val="auto"/>
                <w:kern w:val="2"/>
                <w:sz w:val="24"/>
              </w:rPr>
              <w:t>灭</w:t>
            </w:r>
            <w:r>
              <w:rPr>
                <w:rFonts w:ascii="宋体" w:hAnsi="宋体" w:cs="宋体"/>
                <w:color w:val="auto"/>
                <w:kern w:val="2"/>
                <w:sz w:val="24"/>
              </w:rPr>
              <w:t>治</w:t>
            </w:r>
            <w:r>
              <w:rPr>
                <w:rFonts w:hint="eastAsia" w:ascii="宋体" w:hAnsi="宋体" w:cs="宋体"/>
                <w:color w:val="auto"/>
                <w:kern w:val="2"/>
                <w:sz w:val="24"/>
              </w:rPr>
              <w:t>后三天</w:t>
            </w:r>
            <w:r>
              <w:rPr>
                <w:rFonts w:ascii="宋体" w:hAnsi="宋体" w:cs="宋体"/>
                <w:color w:val="auto"/>
                <w:kern w:val="2"/>
                <w:sz w:val="24"/>
              </w:rPr>
              <w:t>内</w:t>
            </w:r>
            <w:r>
              <w:rPr>
                <w:rFonts w:hint="eastAsia" w:ascii="宋体" w:hAnsi="宋体" w:cs="宋体"/>
                <w:color w:val="auto"/>
                <w:kern w:val="2"/>
                <w:sz w:val="24"/>
              </w:rPr>
              <w:t>进行</w:t>
            </w:r>
            <w:r>
              <w:rPr>
                <w:rFonts w:ascii="宋体" w:hAnsi="宋体" w:cs="宋体"/>
                <w:color w:val="auto"/>
                <w:kern w:val="2"/>
                <w:sz w:val="24"/>
              </w:rPr>
              <w:t>复查</w:t>
            </w:r>
            <w:r>
              <w:rPr>
                <w:rFonts w:hint="eastAsia" w:ascii="宋体" w:hAnsi="宋体" w:cs="宋体"/>
                <w:color w:val="auto"/>
                <w:kern w:val="2"/>
                <w:sz w:val="24"/>
              </w:rPr>
              <w:t>跟进</w:t>
            </w:r>
            <w:r>
              <w:rPr>
                <w:rFonts w:ascii="宋体" w:hAnsi="宋体" w:cs="宋体"/>
                <w:color w:val="auto"/>
                <w:kern w:val="2"/>
                <w:sz w:val="24"/>
              </w:rPr>
              <w:t>，确保灭</w:t>
            </w:r>
            <w:r>
              <w:rPr>
                <w:rFonts w:hint="eastAsia" w:ascii="宋体" w:hAnsi="宋体" w:cs="宋体"/>
                <w:color w:val="auto"/>
                <w:kern w:val="2"/>
                <w:sz w:val="24"/>
              </w:rPr>
              <w:t>治</w:t>
            </w:r>
            <w:r>
              <w:rPr>
                <w:rFonts w:ascii="宋体" w:hAnsi="宋体" w:cs="宋体"/>
                <w:color w:val="auto"/>
                <w:kern w:val="2"/>
                <w:sz w:val="24"/>
              </w:rPr>
              <w:t>效果</w:t>
            </w:r>
            <w:r>
              <w:rPr>
                <w:rFonts w:hint="eastAsia" w:ascii="宋体" w:hAnsi="宋体" w:cs="宋体"/>
                <w:color w:val="auto"/>
                <w:kern w:val="2"/>
                <w:sz w:val="24"/>
              </w:rPr>
              <w:t>。</w:t>
            </w:r>
          </w:p>
        </w:tc>
      </w:tr>
      <w:tr w14:paraId="0457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2" w:type="dxa"/>
            <w:vAlign w:val="center"/>
          </w:tcPr>
          <w:p w14:paraId="2E70449F">
            <w:pPr>
              <w:widowControl/>
              <w:tabs>
                <w:tab w:val="left" w:pos="0"/>
              </w:tabs>
              <w:adjustRightInd/>
              <w:snapToGrid w:val="0"/>
              <w:spacing w:line="360" w:lineRule="auto"/>
              <w:jc w:val="center"/>
              <w:textAlignment w:val="auto"/>
              <w:rPr>
                <w:rFonts w:ascii="宋体" w:hAnsi="宋体" w:cs="宋体"/>
                <w:color w:val="auto"/>
                <w:kern w:val="2"/>
                <w:sz w:val="24"/>
              </w:rPr>
            </w:pPr>
            <w:r>
              <w:rPr>
                <w:rFonts w:hint="eastAsia" w:ascii="宋体" w:hAnsi="宋体" w:cs="宋体"/>
                <w:color w:val="auto"/>
                <w:kern w:val="2"/>
                <w:sz w:val="24"/>
              </w:rPr>
              <w:t>灭治红白蚁</w:t>
            </w:r>
          </w:p>
        </w:tc>
        <w:tc>
          <w:tcPr>
            <w:tcW w:w="6789" w:type="dxa"/>
            <w:vAlign w:val="center"/>
          </w:tcPr>
          <w:p w14:paraId="4CF978FB">
            <w:pPr>
              <w:widowControl/>
              <w:numPr>
                <w:ilvl w:val="0"/>
                <w:numId w:val="7"/>
              </w:numPr>
              <w:tabs>
                <w:tab w:val="left" w:pos="0"/>
              </w:tabs>
              <w:adjustRightInd/>
              <w:snapToGrid w:val="0"/>
              <w:spacing w:line="360" w:lineRule="auto"/>
              <w:jc w:val="left"/>
              <w:textAlignment w:val="auto"/>
              <w:rPr>
                <w:rFonts w:ascii="宋体" w:hAnsi="宋体" w:cs="宋体"/>
                <w:color w:val="auto"/>
                <w:kern w:val="2"/>
                <w:sz w:val="24"/>
              </w:rPr>
            </w:pPr>
            <w:r>
              <w:rPr>
                <w:rFonts w:hint="eastAsia" w:ascii="宋体" w:hAnsi="宋体" w:cs="宋体"/>
                <w:color w:val="auto"/>
                <w:kern w:val="2"/>
                <w:sz w:val="24"/>
              </w:rPr>
              <w:t>每月对全院进行一次红白蚁防制检查</w:t>
            </w:r>
            <w:r>
              <w:rPr>
                <w:rFonts w:hint="eastAsia" w:ascii="宋体" w:hAnsi="宋体" w:cs="宋体"/>
                <w:color w:val="auto"/>
                <w:kern w:val="2"/>
                <w:sz w:val="24"/>
                <w:lang w:eastAsia="zh-CN"/>
              </w:rPr>
              <w:t>。</w:t>
            </w:r>
          </w:p>
          <w:p w14:paraId="154D7FB2">
            <w:pPr>
              <w:widowControl/>
              <w:numPr>
                <w:ilvl w:val="0"/>
                <w:numId w:val="7"/>
              </w:numPr>
              <w:tabs>
                <w:tab w:val="left" w:pos="0"/>
              </w:tabs>
              <w:adjustRightInd/>
              <w:snapToGrid w:val="0"/>
              <w:spacing w:line="360" w:lineRule="auto"/>
              <w:jc w:val="left"/>
              <w:textAlignment w:val="auto"/>
              <w:rPr>
                <w:rFonts w:ascii="宋体" w:hAnsi="宋体" w:cs="宋体"/>
                <w:color w:val="auto"/>
                <w:kern w:val="2"/>
                <w:sz w:val="24"/>
              </w:rPr>
            </w:pPr>
            <w:r>
              <w:rPr>
                <w:rFonts w:hint="eastAsia" w:ascii="宋体" w:hAnsi="宋体" w:cs="宋体"/>
                <w:color w:val="auto"/>
                <w:kern w:val="2"/>
                <w:sz w:val="24"/>
              </w:rPr>
              <w:t>针对采购人发现有红白蚁位置，中标人需在12-24小时内派出人员到采购人指定位置灭治红白蚁。</w:t>
            </w:r>
          </w:p>
          <w:p w14:paraId="7AC756C0">
            <w:pPr>
              <w:widowControl/>
              <w:numPr>
                <w:ilvl w:val="0"/>
                <w:numId w:val="7"/>
              </w:numPr>
              <w:tabs>
                <w:tab w:val="left" w:pos="0"/>
              </w:tabs>
              <w:adjustRightInd/>
              <w:snapToGrid w:val="0"/>
              <w:spacing w:line="360" w:lineRule="auto"/>
              <w:jc w:val="left"/>
              <w:textAlignment w:val="auto"/>
              <w:rPr>
                <w:rFonts w:ascii="宋体" w:hAnsi="宋体" w:cs="宋体"/>
                <w:color w:val="auto"/>
                <w:kern w:val="2"/>
                <w:sz w:val="24"/>
              </w:rPr>
            </w:pPr>
            <w:r>
              <w:rPr>
                <w:rFonts w:hint="eastAsia" w:ascii="宋体" w:hAnsi="宋体" w:cs="宋体"/>
                <w:color w:val="auto"/>
                <w:kern w:val="2"/>
                <w:sz w:val="24"/>
              </w:rPr>
              <w:t>处理过的位置，一个月内不能再出现白蚁，如有出现，由中标人免费再次处理。</w:t>
            </w:r>
          </w:p>
        </w:tc>
      </w:tr>
      <w:tr w14:paraId="6255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002" w:type="dxa"/>
            <w:vAlign w:val="center"/>
          </w:tcPr>
          <w:p w14:paraId="3209AAA2">
            <w:pPr>
              <w:widowControl/>
              <w:tabs>
                <w:tab w:val="left" w:pos="0"/>
              </w:tabs>
              <w:adjustRightInd/>
              <w:snapToGrid w:val="0"/>
              <w:spacing w:line="360" w:lineRule="auto"/>
              <w:jc w:val="center"/>
              <w:textAlignment w:val="auto"/>
              <w:rPr>
                <w:rFonts w:ascii="宋体" w:hAnsi="宋体" w:cs="宋体"/>
                <w:color w:val="auto"/>
                <w:kern w:val="2"/>
                <w:sz w:val="24"/>
              </w:rPr>
            </w:pPr>
            <w:r>
              <w:rPr>
                <w:rFonts w:hint="eastAsia" w:ascii="宋体" w:hAnsi="宋体" w:cs="宋体"/>
                <w:color w:val="auto"/>
                <w:kern w:val="2"/>
                <w:sz w:val="24"/>
              </w:rPr>
              <w:t>灭治老鼠</w:t>
            </w:r>
          </w:p>
        </w:tc>
        <w:tc>
          <w:tcPr>
            <w:tcW w:w="6789" w:type="dxa"/>
            <w:vAlign w:val="center"/>
          </w:tcPr>
          <w:p w14:paraId="61BFC317">
            <w:pPr>
              <w:widowControl/>
              <w:numPr>
                <w:ilvl w:val="0"/>
                <w:numId w:val="8"/>
              </w:numPr>
              <w:tabs>
                <w:tab w:val="left" w:pos="0"/>
              </w:tabs>
              <w:adjustRightInd/>
              <w:snapToGrid w:val="0"/>
              <w:spacing w:line="360" w:lineRule="auto"/>
              <w:jc w:val="left"/>
              <w:textAlignment w:val="auto"/>
              <w:rPr>
                <w:rFonts w:ascii="宋体" w:hAnsi="宋体" w:cs="宋体"/>
                <w:color w:val="auto"/>
                <w:kern w:val="2"/>
                <w:sz w:val="24"/>
              </w:rPr>
            </w:pPr>
            <w:r>
              <w:rPr>
                <w:rFonts w:hint="eastAsia" w:ascii="宋体" w:hAnsi="宋体" w:cs="宋体"/>
                <w:color w:val="auto"/>
                <w:kern w:val="2"/>
                <w:sz w:val="24"/>
              </w:rPr>
              <w:t>每月对院区室外地域的鼠迹情况全面检查二次，发现鼠洞及时施放灭鼠毒饵，灭鼠后将鼠洞堵塞</w:t>
            </w:r>
            <w:r>
              <w:rPr>
                <w:rFonts w:hint="eastAsia" w:ascii="宋体" w:hAnsi="宋体" w:cs="宋体"/>
                <w:color w:val="auto"/>
                <w:kern w:val="2"/>
                <w:sz w:val="24"/>
                <w:lang w:eastAsia="zh-CN"/>
              </w:rPr>
              <w:t>。</w:t>
            </w:r>
          </w:p>
          <w:p w14:paraId="03B42548">
            <w:pPr>
              <w:widowControl/>
              <w:numPr>
                <w:ilvl w:val="0"/>
                <w:numId w:val="8"/>
              </w:numPr>
              <w:tabs>
                <w:tab w:val="left" w:pos="0"/>
              </w:tabs>
              <w:adjustRightInd/>
              <w:snapToGrid w:val="0"/>
              <w:spacing w:line="360" w:lineRule="auto"/>
              <w:jc w:val="left"/>
              <w:textAlignment w:val="auto"/>
              <w:rPr>
                <w:rFonts w:ascii="宋体" w:hAnsi="宋体" w:cs="宋体"/>
                <w:color w:val="auto"/>
                <w:kern w:val="2"/>
                <w:sz w:val="24"/>
              </w:rPr>
            </w:pPr>
            <w:r>
              <w:rPr>
                <w:rFonts w:hint="eastAsia" w:ascii="宋体" w:hAnsi="宋体" w:cs="宋体"/>
                <w:color w:val="auto"/>
                <w:kern w:val="2"/>
                <w:sz w:val="24"/>
              </w:rPr>
              <w:t>每月对下水道沙井施放烟熏灭杀老鼠二次</w:t>
            </w:r>
            <w:r>
              <w:rPr>
                <w:rFonts w:hint="eastAsia" w:ascii="宋体" w:hAnsi="宋体" w:cs="宋体"/>
                <w:color w:val="auto"/>
                <w:kern w:val="2"/>
                <w:sz w:val="24"/>
                <w:lang w:eastAsia="zh-CN"/>
              </w:rPr>
              <w:t>。</w:t>
            </w:r>
          </w:p>
          <w:p w14:paraId="2AE3A71E">
            <w:pPr>
              <w:widowControl/>
              <w:numPr>
                <w:ilvl w:val="0"/>
                <w:numId w:val="8"/>
              </w:numPr>
              <w:tabs>
                <w:tab w:val="left" w:pos="0"/>
              </w:tabs>
              <w:adjustRightInd/>
              <w:snapToGrid w:val="0"/>
              <w:spacing w:line="360" w:lineRule="auto"/>
              <w:jc w:val="left"/>
              <w:textAlignment w:val="auto"/>
              <w:rPr>
                <w:rFonts w:ascii="宋体" w:hAnsi="宋体" w:cs="宋体"/>
                <w:color w:val="auto"/>
                <w:kern w:val="2"/>
                <w:sz w:val="24"/>
              </w:rPr>
            </w:pPr>
            <w:r>
              <w:rPr>
                <w:rFonts w:hint="eastAsia" w:ascii="宋体" w:hAnsi="宋体" w:cs="宋体"/>
                <w:color w:val="auto"/>
                <w:kern w:val="2"/>
                <w:sz w:val="24"/>
              </w:rPr>
              <w:t>中标人承诺签订合同后第一个月内在食堂厨房、药房、宿舍、病房等鼠类容易栖息、隐藏的楼房外围放置老鼠屋诱饵盒，并在诱饵盒放置不同种类的灭鼠毒饵</w:t>
            </w:r>
            <w:r>
              <w:rPr>
                <w:rFonts w:hint="eastAsia" w:ascii="宋体" w:hAnsi="宋体" w:cs="宋体"/>
                <w:color w:val="auto"/>
                <w:kern w:val="2"/>
                <w:sz w:val="24"/>
                <w:lang w:eastAsia="zh-CN"/>
              </w:rPr>
              <w:t>。</w:t>
            </w:r>
          </w:p>
          <w:p w14:paraId="6D0B33A5">
            <w:pPr>
              <w:widowControl/>
              <w:numPr>
                <w:ilvl w:val="0"/>
                <w:numId w:val="8"/>
              </w:numPr>
              <w:tabs>
                <w:tab w:val="left" w:pos="0"/>
              </w:tabs>
              <w:adjustRightInd/>
              <w:snapToGrid w:val="0"/>
              <w:spacing w:line="360" w:lineRule="auto"/>
              <w:jc w:val="left"/>
              <w:textAlignment w:val="auto"/>
              <w:rPr>
                <w:rFonts w:ascii="宋体" w:hAnsi="宋体" w:cs="宋体"/>
                <w:color w:val="auto"/>
                <w:kern w:val="2"/>
                <w:sz w:val="24"/>
              </w:rPr>
            </w:pPr>
            <w:r>
              <w:rPr>
                <w:rFonts w:hint="eastAsia" w:ascii="宋体" w:hAnsi="宋体" w:cs="宋体"/>
                <w:color w:val="auto"/>
                <w:kern w:val="2"/>
                <w:sz w:val="24"/>
              </w:rPr>
              <w:t>每月对放置老鼠屋诱饵盒的位置进行两次检查，并对损坏或不足的老鼠屋诱饵盒进行及时补充及更换。</w:t>
            </w:r>
          </w:p>
          <w:p w14:paraId="53922835">
            <w:pPr>
              <w:widowControl/>
              <w:numPr>
                <w:ilvl w:val="0"/>
                <w:numId w:val="8"/>
              </w:numPr>
              <w:tabs>
                <w:tab w:val="left" w:pos="0"/>
              </w:tabs>
              <w:adjustRightInd/>
              <w:snapToGrid w:val="0"/>
              <w:spacing w:line="360" w:lineRule="auto"/>
              <w:jc w:val="left"/>
              <w:textAlignment w:val="auto"/>
              <w:rPr>
                <w:rFonts w:ascii="宋体" w:hAnsi="宋体" w:cs="宋体"/>
                <w:color w:val="auto"/>
                <w:kern w:val="2"/>
                <w:sz w:val="24"/>
              </w:rPr>
            </w:pPr>
            <w:r>
              <w:rPr>
                <w:rFonts w:hint="eastAsia" w:ascii="宋体" w:hAnsi="宋体" w:cs="宋体"/>
                <w:color w:val="auto"/>
                <w:kern w:val="2"/>
                <w:sz w:val="24"/>
              </w:rPr>
              <w:t>针对采购人提出有老鼠的位置，中标人需在12-24小时内派出人员到采购指定位置灭治老鼠。</w:t>
            </w:r>
          </w:p>
          <w:p w14:paraId="4F30C011">
            <w:pPr>
              <w:widowControl/>
              <w:numPr>
                <w:ilvl w:val="0"/>
                <w:numId w:val="8"/>
              </w:numPr>
              <w:tabs>
                <w:tab w:val="left" w:pos="0"/>
              </w:tabs>
              <w:adjustRightInd/>
              <w:snapToGrid w:val="0"/>
              <w:spacing w:line="360" w:lineRule="auto"/>
              <w:jc w:val="left"/>
              <w:textAlignment w:val="auto"/>
              <w:rPr>
                <w:rFonts w:ascii="宋体" w:hAnsi="宋体" w:cs="宋体"/>
                <w:color w:val="auto"/>
                <w:kern w:val="2"/>
                <w:sz w:val="24"/>
              </w:rPr>
            </w:pPr>
            <w:r>
              <w:rPr>
                <w:rFonts w:hint="eastAsia" w:ascii="宋体" w:hAnsi="宋体" w:cs="宋体"/>
                <w:color w:val="auto"/>
                <w:kern w:val="2"/>
                <w:sz w:val="24"/>
              </w:rPr>
              <w:t>灭</w:t>
            </w:r>
            <w:r>
              <w:rPr>
                <w:rFonts w:ascii="宋体" w:hAnsi="宋体" w:cs="宋体"/>
                <w:color w:val="auto"/>
                <w:kern w:val="2"/>
                <w:sz w:val="24"/>
              </w:rPr>
              <w:t>治</w:t>
            </w:r>
            <w:r>
              <w:rPr>
                <w:rFonts w:hint="eastAsia" w:ascii="宋体" w:hAnsi="宋体" w:cs="宋体"/>
                <w:color w:val="auto"/>
                <w:kern w:val="2"/>
                <w:sz w:val="24"/>
              </w:rPr>
              <w:t>后一周</w:t>
            </w:r>
            <w:r>
              <w:rPr>
                <w:rFonts w:ascii="宋体" w:hAnsi="宋体" w:cs="宋体"/>
                <w:color w:val="auto"/>
                <w:kern w:val="2"/>
                <w:sz w:val="24"/>
              </w:rPr>
              <w:t>内</w:t>
            </w:r>
            <w:r>
              <w:rPr>
                <w:rFonts w:hint="eastAsia" w:ascii="宋体" w:hAnsi="宋体" w:cs="宋体"/>
                <w:color w:val="auto"/>
                <w:kern w:val="2"/>
                <w:sz w:val="24"/>
              </w:rPr>
              <w:t>进行</w:t>
            </w:r>
            <w:r>
              <w:rPr>
                <w:rFonts w:ascii="宋体" w:hAnsi="宋体" w:cs="宋体"/>
                <w:color w:val="auto"/>
                <w:kern w:val="2"/>
                <w:sz w:val="24"/>
              </w:rPr>
              <w:t>复查</w:t>
            </w:r>
            <w:r>
              <w:rPr>
                <w:rFonts w:hint="eastAsia" w:ascii="宋体" w:hAnsi="宋体" w:cs="宋体"/>
                <w:color w:val="auto"/>
                <w:kern w:val="2"/>
                <w:sz w:val="24"/>
              </w:rPr>
              <w:t>跟进</w:t>
            </w:r>
            <w:r>
              <w:rPr>
                <w:rFonts w:ascii="宋体" w:hAnsi="宋体" w:cs="宋体"/>
                <w:color w:val="auto"/>
                <w:kern w:val="2"/>
                <w:sz w:val="24"/>
              </w:rPr>
              <w:t>，确保灭</w:t>
            </w:r>
            <w:r>
              <w:rPr>
                <w:rFonts w:hint="eastAsia" w:ascii="宋体" w:hAnsi="宋体" w:cs="宋体"/>
                <w:color w:val="auto"/>
                <w:kern w:val="2"/>
                <w:sz w:val="24"/>
              </w:rPr>
              <w:t>治</w:t>
            </w:r>
            <w:r>
              <w:rPr>
                <w:rFonts w:ascii="宋体" w:hAnsi="宋体" w:cs="宋体"/>
                <w:color w:val="auto"/>
                <w:kern w:val="2"/>
                <w:sz w:val="24"/>
              </w:rPr>
              <w:t>效果</w:t>
            </w:r>
            <w:r>
              <w:rPr>
                <w:rFonts w:hint="eastAsia" w:ascii="宋体" w:hAnsi="宋体" w:cs="宋体"/>
                <w:color w:val="auto"/>
                <w:kern w:val="2"/>
                <w:sz w:val="24"/>
              </w:rPr>
              <w:t>。</w:t>
            </w:r>
          </w:p>
        </w:tc>
      </w:tr>
      <w:tr w14:paraId="71EE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002" w:type="dxa"/>
            <w:vAlign w:val="center"/>
          </w:tcPr>
          <w:p w14:paraId="164F09CA">
            <w:pPr>
              <w:widowControl/>
              <w:tabs>
                <w:tab w:val="left" w:pos="0"/>
              </w:tabs>
              <w:adjustRightInd/>
              <w:snapToGrid w:val="0"/>
              <w:spacing w:line="360" w:lineRule="auto"/>
              <w:jc w:val="center"/>
              <w:textAlignment w:val="auto"/>
              <w:rPr>
                <w:rFonts w:ascii="宋体" w:hAnsi="宋体" w:cs="宋体"/>
                <w:color w:val="auto"/>
                <w:kern w:val="2"/>
                <w:sz w:val="24"/>
              </w:rPr>
            </w:pPr>
            <w:r>
              <w:rPr>
                <w:rFonts w:hint="eastAsia" w:ascii="宋体" w:hAnsi="宋体" w:cs="宋体"/>
                <w:color w:val="auto"/>
                <w:kern w:val="2"/>
                <w:sz w:val="24"/>
              </w:rPr>
              <w:t>灭治蟑螂</w:t>
            </w:r>
          </w:p>
        </w:tc>
        <w:tc>
          <w:tcPr>
            <w:tcW w:w="6789" w:type="dxa"/>
            <w:vAlign w:val="center"/>
          </w:tcPr>
          <w:p w14:paraId="67D4B851">
            <w:pPr>
              <w:widowControl/>
              <w:numPr>
                <w:ilvl w:val="0"/>
                <w:numId w:val="9"/>
              </w:numPr>
              <w:tabs>
                <w:tab w:val="left" w:pos="0"/>
              </w:tabs>
              <w:adjustRightInd/>
              <w:snapToGrid w:val="0"/>
              <w:spacing w:line="360" w:lineRule="auto"/>
              <w:jc w:val="left"/>
              <w:textAlignment w:val="auto"/>
              <w:rPr>
                <w:rFonts w:ascii="宋体" w:hAnsi="宋体" w:cs="宋体"/>
                <w:color w:val="auto"/>
                <w:kern w:val="2"/>
                <w:sz w:val="24"/>
              </w:rPr>
            </w:pPr>
            <w:r>
              <w:rPr>
                <w:rFonts w:hint="eastAsia" w:ascii="宋体" w:hAnsi="宋体" w:cs="宋体"/>
                <w:color w:val="auto"/>
                <w:kern w:val="2"/>
                <w:sz w:val="24"/>
              </w:rPr>
              <w:t>每月对下水道沙井施放烟熏灭杀蟑螂二次，每次灭蟑需派出</w:t>
            </w:r>
            <w:r>
              <w:rPr>
                <w:rFonts w:hint="eastAsia" w:ascii="宋体" w:hAnsi="宋体" w:cs="宋体"/>
                <w:color w:val="auto"/>
                <w:kern w:val="2"/>
                <w:sz w:val="24"/>
                <w:lang w:val="en-US" w:eastAsia="zh-CN"/>
              </w:rPr>
              <w:t>2</w:t>
            </w:r>
            <w:r>
              <w:rPr>
                <w:rFonts w:hint="eastAsia" w:ascii="宋体" w:hAnsi="宋体" w:cs="宋体"/>
                <w:color w:val="auto"/>
                <w:kern w:val="2"/>
                <w:sz w:val="24"/>
              </w:rPr>
              <w:t>位或以上持有广州市卫生有害生物防制协会颁发的中级资格证书的消毒员。</w:t>
            </w:r>
          </w:p>
          <w:p w14:paraId="59E5F316">
            <w:pPr>
              <w:widowControl/>
              <w:numPr>
                <w:ilvl w:val="0"/>
                <w:numId w:val="9"/>
              </w:numPr>
              <w:tabs>
                <w:tab w:val="left" w:pos="0"/>
              </w:tabs>
              <w:adjustRightInd/>
              <w:snapToGrid w:val="0"/>
              <w:spacing w:line="360" w:lineRule="auto"/>
              <w:jc w:val="left"/>
              <w:textAlignment w:val="auto"/>
              <w:rPr>
                <w:rFonts w:ascii="宋体" w:hAnsi="宋体" w:cs="宋体"/>
                <w:color w:val="auto"/>
                <w:kern w:val="2"/>
                <w:sz w:val="24"/>
              </w:rPr>
            </w:pPr>
            <w:r>
              <w:rPr>
                <w:rFonts w:hint="eastAsia" w:ascii="宋体" w:hAnsi="宋体" w:cs="宋体"/>
                <w:color w:val="auto"/>
                <w:kern w:val="2"/>
                <w:sz w:val="24"/>
              </w:rPr>
              <w:t>每月对全院进行</w:t>
            </w:r>
            <w:r>
              <w:rPr>
                <w:rFonts w:hint="eastAsia" w:ascii="宋体" w:hAnsi="宋体" w:cs="宋体"/>
                <w:color w:val="auto"/>
                <w:kern w:val="2"/>
                <w:sz w:val="24"/>
                <w:lang w:val="en-US" w:eastAsia="zh-CN"/>
              </w:rPr>
              <w:t>四</w:t>
            </w:r>
            <w:r>
              <w:rPr>
                <w:rFonts w:hint="eastAsia" w:ascii="宋体" w:hAnsi="宋体" w:cs="宋体"/>
                <w:color w:val="auto"/>
                <w:kern w:val="2"/>
                <w:sz w:val="24"/>
              </w:rPr>
              <w:t>次蟑螂防治，饭堂区域每</w:t>
            </w:r>
            <w:r>
              <w:rPr>
                <w:rFonts w:hint="eastAsia" w:ascii="宋体" w:hAnsi="宋体" w:cs="宋体"/>
                <w:b/>
                <w:color w:val="auto"/>
                <w:kern w:val="2"/>
                <w:sz w:val="24"/>
              </w:rPr>
              <w:t>周</w:t>
            </w:r>
            <w:r>
              <w:rPr>
                <w:rFonts w:hint="eastAsia" w:ascii="宋体" w:hAnsi="宋体" w:cs="宋体"/>
                <w:color w:val="auto"/>
                <w:kern w:val="2"/>
                <w:sz w:val="24"/>
              </w:rPr>
              <w:t>一次</w:t>
            </w:r>
            <w:r>
              <w:rPr>
                <w:rFonts w:hint="eastAsia" w:ascii="宋体" w:hAnsi="宋体" w:cs="宋体"/>
                <w:color w:val="auto"/>
                <w:kern w:val="2"/>
                <w:sz w:val="24"/>
                <w:lang w:eastAsia="zh-CN"/>
              </w:rPr>
              <w:t>。</w:t>
            </w:r>
          </w:p>
          <w:p w14:paraId="698D3F5A">
            <w:pPr>
              <w:widowControl/>
              <w:numPr>
                <w:ilvl w:val="0"/>
                <w:numId w:val="9"/>
              </w:numPr>
              <w:tabs>
                <w:tab w:val="left" w:pos="0"/>
              </w:tabs>
              <w:adjustRightInd/>
              <w:snapToGrid w:val="0"/>
              <w:spacing w:line="360" w:lineRule="auto"/>
              <w:jc w:val="left"/>
              <w:textAlignment w:val="auto"/>
              <w:rPr>
                <w:rFonts w:ascii="宋体" w:hAnsi="宋体" w:cs="宋体"/>
                <w:color w:val="auto"/>
                <w:kern w:val="2"/>
                <w:sz w:val="24"/>
              </w:rPr>
            </w:pPr>
            <w:r>
              <w:rPr>
                <w:rFonts w:hint="eastAsia" w:ascii="宋体" w:hAnsi="宋体" w:cs="宋体"/>
                <w:color w:val="auto"/>
                <w:kern w:val="2"/>
                <w:sz w:val="24"/>
              </w:rPr>
              <w:t>中标人承诺签订合同后第一个月内在食堂厨房、药房、宿舍、病房等蟑螂容易栖息、隐藏的楼房进行一次全面的检查灭治</w:t>
            </w:r>
            <w:r>
              <w:rPr>
                <w:rFonts w:hint="eastAsia" w:ascii="宋体" w:hAnsi="宋体" w:cs="宋体"/>
                <w:color w:val="auto"/>
                <w:kern w:val="2"/>
                <w:sz w:val="24"/>
                <w:lang w:eastAsia="zh-CN"/>
              </w:rPr>
              <w:t>。</w:t>
            </w:r>
          </w:p>
          <w:p w14:paraId="74EA4A3A">
            <w:pPr>
              <w:widowControl/>
              <w:numPr>
                <w:ilvl w:val="0"/>
                <w:numId w:val="9"/>
              </w:numPr>
              <w:tabs>
                <w:tab w:val="left" w:pos="0"/>
              </w:tabs>
              <w:adjustRightInd/>
              <w:snapToGrid w:val="0"/>
              <w:spacing w:line="360" w:lineRule="auto"/>
              <w:jc w:val="left"/>
              <w:textAlignment w:val="auto"/>
              <w:rPr>
                <w:rFonts w:ascii="宋体" w:hAnsi="宋体" w:cs="宋体"/>
                <w:color w:val="auto"/>
                <w:kern w:val="2"/>
                <w:sz w:val="24"/>
              </w:rPr>
            </w:pPr>
            <w:r>
              <w:rPr>
                <w:rFonts w:hint="eastAsia" w:ascii="宋体" w:hAnsi="宋体" w:cs="宋体"/>
                <w:color w:val="auto"/>
                <w:kern w:val="2"/>
                <w:sz w:val="24"/>
              </w:rPr>
              <w:t>针对采购人提出有蟑螂的位置，中标人需在12-24小时内派出人员到采购指定位置灭治蟑螂。</w:t>
            </w:r>
          </w:p>
          <w:p w14:paraId="6653A362">
            <w:pPr>
              <w:widowControl/>
              <w:numPr>
                <w:ilvl w:val="0"/>
                <w:numId w:val="9"/>
              </w:numPr>
              <w:tabs>
                <w:tab w:val="left" w:pos="0"/>
              </w:tabs>
              <w:adjustRightInd/>
              <w:snapToGrid w:val="0"/>
              <w:spacing w:line="360" w:lineRule="auto"/>
              <w:jc w:val="left"/>
              <w:textAlignment w:val="auto"/>
              <w:rPr>
                <w:rFonts w:ascii="宋体" w:hAnsi="宋体" w:cs="宋体"/>
                <w:color w:val="auto"/>
                <w:kern w:val="2"/>
                <w:sz w:val="24"/>
              </w:rPr>
            </w:pPr>
            <w:r>
              <w:rPr>
                <w:rFonts w:hint="eastAsia" w:ascii="宋体" w:hAnsi="宋体" w:cs="宋体"/>
                <w:color w:val="auto"/>
                <w:kern w:val="2"/>
                <w:sz w:val="24"/>
              </w:rPr>
              <w:t>灭</w:t>
            </w:r>
            <w:r>
              <w:rPr>
                <w:rFonts w:ascii="宋体" w:hAnsi="宋体" w:cs="宋体"/>
                <w:color w:val="auto"/>
                <w:kern w:val="2"/>
                <w:sz w:val="24"/>
              </w:rPr>
              <w:t>治</w:t>
            </w:r>
            <w:r>
              <w:rPr>
                <w:rFonts w:hint="eastAsia" w:ascii="宋体" w:hAnsi="宋体" w:cs="宋体"/>
                <w:color w:val="auto"/>
                <w:kern w:val="2"/>
                <w:sz w:val="24"/>
              </w:rPr>
              <w:t>后一周</w:t>
            </w:r>
            <w:r>
              <w:rPr>
                <w:rFonts w:ascii="宋体" w:hAnsi="宋体" w:cs="宋体"/>
                <w:color w:val="auto"/>
                <w:kern w:val="2"/>
                <w:sz w:val="24"/>
              </w:rPr>
              <w:t>内</w:t>
            </w:r>
            <w:r>
              <w:rPr>
                <w:rFonts w:hint="eastAsia" w:ascii="宋体" w:hAnsi="宋体" w:cs="宋体"/>
                <w:color w:val="auto"/>
                <w:kern w:val="2"/>
                <w:sz w:val="24"/>
              </w:rPr>
              <w:t>进行</w:t>
            </w:r>
            <w:r>
              <w:rPr>
                <w:rFonts w:ascii="宋体" w:hAnsi="宋体" w:cs="宋体"/>
                <w:color w:val="auto"/>
                <w:kern w:val="2"/>
                <w:sz w:val="24"/>
              </w:rPr>
              <w:t>复查</w:t>
            </w:r>
            <w:r>
              <w:rPr>
                <w:rFonts w:hint="eastAsia" w:ascii="宋体" w:hAnsi="宋体" w:cs="宋体"/>
                <w:color w:val="auto"/>
                <w:kern w:val="2"/>
                <w:sz w:val="24"/>
              </w:rPr>
              <w:t>跟进</w:t>
            </w:r>
            <w:r>
              <w:rPr>
                <w:rFonts w:ascii="宋体" w:hAnsi="宋体" w:cs="宋体"/>
                <w:color w:val="auto"/>
                <w:kern w:val="2"/>
                <w:sz w:val="24"/>
              </w:rPr>
              <w:t>，确保灭</w:t>
            </w:r>
            <w:r>
              <w:rPr>
                <w:rFonts w:hint="eastAsia" w:ascii="宋体" w:hAnsi="宋体" w:cs="宋体"/>
                <w:color w:val="auto"/>
                <w:kern w:val="2"/>
                <w:sz w:val="24"/>
              </w:rPr>
              <w:t>治</w:t>
            </w:r>
            <w:r>
              <w:rPr>
                <w:rFonts w:ascii="宋体" w:hAnsi="宋体" w:cs="宋体"/>
                <w:color w:val="auto"/>
                <w:kern w:val="2"/>
                <w:sz w:val="24"/>
              </w:rPr>
              <w:t>效果</w:t>
            </w:r>
            <w:r>
              <w:rPr>
                <w:rFonts w:hint="eastAsia" w:ascii="宋体" w:hAnsi="宋体" w:cs="宋体"/>
                <w:color w:val="auto"/>
                <w:kern w:val="2"/>
                <w:sz w:val="24"/>
              </w:rPr>
              <w:t>。</w:t>
            </w:r>
          </w:p>
        </w:tc>
      </w:tr>
      <w:tr w14:paraId="0D51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002" w:type="dxa"/>
            <w:vAlign w:val="center"/>
          </w:tcPr>
          <w:p w14:paraId="1E25AB7F">
            <w:pPr>
              <w:widowControl/>
              <w:tabs>
                <w:tab w:val="left" w:pos="0"/>
              </w:tabs>
              <w:adjustRightInd/>
              <w:snapToGrid w:val="0"/>
              <w:spacing w:line="360" w:lineRule="auto"/>
              <w:jc w:val="center"/>
              <w:textAlignment w:val="auto"/>
              <w:rPr>
                <w:rFonts w:ascii="宋体" w:hAnsi="宋体" w:cs="宋体"/>
                <w:color w:val="auto"/>
                <w:kern w:val="2"/>
                <w:sz w:val="24"/>
              </w:rPr>
            </w:pPr>
            <w:r>
              <w:rPr>
                <w:rFonts w:hint="eastAsia" w:ascii="宋体" w:hAnsi="宋体" w:cs="宋体"/>
                <w:color w:val="auto"/>
                <w:kern w:val="2"/>
                <w:sz w:val="24"/>
              </w:rPr>
              <w:t>灭治跳蚤</w:t>
            </w:r>
          </w:p>
        </w:tc>
        <w:tc>
          <w:tcPr>
            <w:tcW w:w="6789" w:type="dxa"/>
            <w:vAlign w:val="center"/>
          </w:tcPr>
          <w:p w14:paraId="773738B4">
            <w:pPr>
              <w:pStyle w:val="24"/>
              <w:widowControl/>
              <w:numPr>
                <w:ilvl w:val="0"/>
                <w:numId w:val="10"/>
              </w:numPr>
              <w:tabs>
                <w:tab w:val="left" w:pos="0"/>
              </w:tabs>
              <w:adjustRightInd/>
              <w:snapToGrid w:val="0"/>
              <w:spacing w:line="360" w:lineRule="auto"/>
              <w:ind w:firstLineChars="0"/>
              <w:jc w:val="left"/>
              <w:textAlignment w:val="auto"/>
              <w:rPr>
                <w:rFonts w:ascii="宋体" w:hAnsi="宋体" w:cs="宋体"/>
                <w:color w:val="auto"/>
                <w:kern w:val="2"/>
                <w:sz w:val="24"/>
              </w:rPr>
            </w:pPr>
            <w:r>
              <w:rPr>
                <w:rFonts w:hint="eastAsia" w:ascii="宋体" w:hAnsi="宋体" w:cs="宋体"/>
                <w:color w:val="auto"/>
                <w:kern w:val="2"/>
                <w:sz w:val="24"/>
              </w:rPr>
              <w:t>针对采购人提出有跳蚤</w:t>
            </w:r>
            <w:r>
              <w:rPr>
                <w:rFonts w:ascii="宋体" w:hAnsi="宋体" w:cs="宋体"/>
                <w:color w:val="auto"/>
                <w:kern w:val="2"/>
                <w:sz w:val="24"/>
              </w:rPr>
              <w:t>等其他病媒生物</w:t>
            </w:r>
            <w:r>
              <w:rPr>
                <w:rFonts w:hint="eastAsia" w:ascii="宋体" w:hAnsi="宋体" w:cs="宋体"/>
                <w:color w:val="auto"/>
                <w:kern w:val="2"/>
                <w:sz w:val="24"/>
              </w:rPr>
              <w:t>的位置，中标人需在12-24小时内派出人员到采购指定位置灭治。</w:t>
            </w:r>
          </w:p>
          <w:p w14:paraId="4008A4FE">
            <w:pPr>
              <w:pStyle w:val="24"/>
              <w:widowControl/>
              <w:numPr>
                <w:ilvl w:val="0"/>
                <w:numId w:val="10"/>
              </w:numPr>
              <w:tabs>
                <w:tab w:val="left" w:pos="0"/>
              </w:tabs>
              <w:adjustRightInd/>
              <w:snapToGrid w:val="0"/>
              <w:spacing w:line="360" w:lineRule="auto"/>
              <w:ind w:firstLineChars="0"/>
              <w:jc w:val="left"/>
              <w:textAlignment w:val="auto"/>
              <w:rPr>
                <w:rFonts w:ascii="宋体" w:hAnsi="宋体" w:cs="宋体"/>
                <w:color w:val="auto"/>
                <w:kern w:val="2"/>
                <w:sz w:val="24"/>
              </w:rPr>
            </w:pPr>
            <w:r>
              <w:rPr>
                <w:rFonts w:hint="eastAsia" w:ascii="宋体" w:hAnsi="宋体" w:cs="宋体"/>
                <w:color w:val="auto"/>
                <w:kern w:val="2"/>
                <w:sz w:val="24"/>
              </w:rPr>
              <w:t>灭</w:t>
            </w:r>
            <w:r>
              <w:rPr>
                <w:rFonts w:ascii="宋体" w:hAnsi="宋体" w:cs="宋体"/>
                <w:color w:val="auto"/>
                <w:kern w:val="2"/>
                <w:sz w:val="24"/>
              </w:rPr>
              <w:t>治</w:t>
            </w:r>
            <w:r>
              <w:rPr>
                <w:rFonts w:hint="eastAsia" w:ascii="宋体" w:hAnsi="宋体" w:cs="宋体"/>
                <w:color w:val="auto"/>
                <w:kern w:val="2"/>
                <w:sz w:val="24"/>
              </w:rPr>
              <w:t>后一周</w:t>
            </w:r>
            <w:r>
              <w:rPr>
                <w:rFonts w:ascii="宋体" w:hAnsi="宋体" w:cs="宋体"/>
                <w:color w:val="auto"/>
                <w:kern w:val="2"/>
                <w:sz w:val="24"/>
              </w:rPr>
              <w:t>内</w:t>
            </w:r>
            <w:r>
              <w:rPr>
                <w:rFonts w:hint="eastAsia" w:ascii="宋体" w:hAnsi="宋体" w:cs="宋体"/>
                <w:color w:val="auto"/>
                <w:kern w:val="2"/>
                <w:sz w:val="24"/>
              </w:rPr>
              <w:t>进行</w:t>
            </w:r>
            <w:r>
              <w:rPr>
                <w:rFonts w:ascii="宋体" w:hAnsi="宋体" w:cs="宋体"/>
                <w:color w:val="auto"/>
                <w:kern w:val="2"/>
                <w:sz w:val="24"/>
              </w:rPr>
              <w:t>复查</w:t>
            </w:r>
            <w:r>
              <w:rPr>
                <w:rFonts w:hint="eastAsia" w:ascii="宋体" w:hAnsi="宋体" w:cs="宋体"/>
                <w:color w:val="auto"/>
                <w:kern w:val="2"/>
                <w:sz w:val="24"/>
              </w:rPr>
              <w:t>跟进</w:t>
            </w:r>
            <w:r>
              <w:rPr>
                <w:rFonts w:ascii="宋体" w:hAnsi="宋体" w:cs="宋体"/>
                <w:color w:val="auto"/>
                <w:kern w:val="2"/>
                <w:sz w:val="24"/>
              </w:rPr>
              <w:t>，确保灭</w:t>
            </w:r>
            <w:r>
              <w:rPr>
                <w:rFonts w:hint="eastAsia" w:ascii="宋体" w:hAnsi="宋体" w:cs="宋体"/>
                <w:color w:val="auto"/>
                <w:kern w:val="2"/>
                <w:sz w:val="24"/>
              </w:rPr>
              <w:t>治</w:t>
            </w:r>
            <w:r>
              <w:rPr>
                <w:rFonts w:ascii="宋体" w:hAnsi="宋体" w:cs="宋体"/>
                <w:color w:val="auto"/>
                <w:kern w:val="2"/>
                <w:sz w:val="24"/>
              </w:rPr>
              <w:t>效果</w:t>
            </w:r>
            <w:r>
              <w:rPr>
                <w:rFonts w:hint="eastAsia" w:ascii="宋体" w:hAnsi="宋体" w:cs="宋体"/>
                <w:color w:val="auto"/>
                <w:kern w:val="2"/>
                <w:sz w:val="24"/>
              </w:rPr>
              <w:t>。</w:t>
            </w:r>
          </w:p>
        </w:tc>
      </w:tr>
    </w:tbl>
    <w:p w14:paraId="301D575A">
      <w:pPr>
        <w:widowControl/>
        <w:numPr>
          <w:ilvl w:val="-1"/>
          <w:numId w:val="0"/>
        </w:numPr>
        <w:tabs>
          <w:tab w:val="left" w:pos="0"/>
        </w:tabs>
        <w:adjustRightInd/>
        <w:snapToGrid w:val="0"/>
        <w:spacing w:line="360" w:lineRule="auto"/>
        <w:ind w:leftChars="177" w:firstLine="0" w:firstLineChars="0"/>
        <w:jc w:val="left"/>
        <w:textAlignment w:val="auto"/>
        <w:outlineLvl w:val="1"/>
        <w:rPr>
          <w:rFonts w:ascii="宋体" w:hAnsi="宋体" w:cs="宋体"/>
          <w:color w:val="auto"/>
          <w:kern w:val="2"/>
          <w:sz w:val="24"/>
        </w:rPr>
      </w:pPr>
    </w:p>
    <w:p w14:paraId="65DB2EED">
      <w:pPr>
        <w:widowControl/>
        <w:numPr>
          <w:ilvl w:val="0"/>
          <w:numId w:val="5"/>
        </w:numPr>
        <w:tabs>
          <w:tab w:val="left" w:pos="0"/>
        </w:tabs>
        <w:adjustRightInd/>
        <w:snapToGrid w:val="0"/>
        <w:spacing w:line="360" w:lineRule="auto"/>
        <w:ind w:firstLine="424" w:firstLineChars="177"/>
        <w:jc w:val="left"/>
        <w:textAlignment w:val="auto"/>
        <w:outlineLvl w:val="1"/>
        <w:rPr>
          <w:rFonts w:ascii="宋体" w:hAnsi="宋体" w:cs="宋体"/>
          <w:color w:val="auto"/>
          <w:kern w:val="2"/>
          <w:sz w:val="24"/>
        </w:rPr>
      </w:pPr>
      <w:r>
        <w:rPr>
          <w:rFonts w:hint="eastAsia" w:ascii="宋体" w:hAnsi="宋体" w:cs="宋体"/>
          <w:color w:val="auto"/>
          <w:kern w:val="2"/>
          <w:sz w:val="24"/>
        </w:rPr>
        <w:t>中标人承诺如遇虫媒传染病疫情或上级单位要求等突发公共卫生事件，中标人需根据采购人或上级单位（如广州市卫计委、广州市政府、广州市爱卫办等上级政府部门）要求进行灭治工作</w:t>
      </w:r>
      <w:r>
        <w:rPr>
          <w:rFonts w:hint="eastAsia" w:ascii="宋体" w:hAnsi="宋体" w:cs="宋体"/>
          <w:color w:val="auto"/>
          <w:kern w:val="2"/>
          <w:sz w:val="24"/>
          <w:lang w:eastAsia="zh-CN"/>
        </w:rPr>
        <w:t>，</w:t>
      </w:r>
      <w:r>
        <w:rPr>
          <w:rFonts w:hint="eastAsia" w:ascii="宋体" w:hAnsi="宋体" w:cs="宋体"/>
          <w:color w:val="auto"/>
          <w:kern w:val="2"/>
          <w:sz w:val="24"/>
          <w:lang w:val="en-US" w:eastAsia="zh-CN"/>
        </w:rPr>
        <w:t>如登革热疫情期按需增加频次。</w:t>
      </w:r>
    </w:p>
    <w:p w14:paraId="237D985C">
      <w:pPr>
        <w:widowControl/>
        <w:numPr>
          <w:ilvl w:val="0"/>
          <w:numId w:val="5"/>
        </w:numPr>
        <w:tabs>
          <w:tab w:val="left" w:pos="0"/>
        </w:tabs>
        <w:adjustRightInd/>
        <w:snapToGrid w:val="0"/>
        <w:spacing w:line="360" w:lineRule="auto"/>
        <w:ind w:left="-116" w:firstLine="480" w:firstLineChars="200"/>
        <w:jc w:val="left"/>
        <w:textAlignment w:val="auto"/>
        <w:outlineLvl w:val="1"/>
        <w:rPr>
          <w:rFonts w:ascii="宋体" w:hAnsi="宋体" w:cs="宋体"/>
          <w:color w:val="auto"/>
          <w:kern w:val="2"/>
          <w:sz w:val="24"/>
        </w:rPr>
      </w:pPr>
      <w:r>
        <w:rPr>
          <w:rFonts w:hint="eastAsia" w:ascii="宋体" w:hAnsi="宋体" w:cs="宋体"/>
          <w:color w:val="auto"/>
          <w:kern w:val="2"/>
          <w:sz w:val="24"/>
        </w:rPr>
        <w:t>中标人项目负责人须具备中级有害生物防制员资格证书</w:t>
      </w:r>
      <w:r>
        <w:rPr>
          <w:rFonts w:hint="eastAsia" w:ascii="宋体" w:hAnsi="宋体" w:cs="宋体"/>
          <w:b/>
          <w:bCs/>
          <w:color w:val="auto"/>
          <w:kern w:val="2"/>
          <w:sz w:val="24"/>
        </w:rPr>
        <w:t>，</w:t>
      </w:r>
      <w:r>
        <w:rPr>
          <w:rFonts w:hint="eastAsia" w:ascii="宋体" w:hAnsi="宋体" w:cs="宋体"/>
          <w:color w:val="auto"/>
          <w:kern w:val="2"/>
          <w:sz w:val="24"/>
        </w:rPr>
        <w:t>具备中级及以上有害生物防制员职业资格证书，且熟悉医院环境特点和除四害工作流程，提供相关资质证书。负责人需有5年以上除四害项目协调或管理工作经验，其中至少3年服务于医院、学校等人员密集场所，提供工作经历证明材料，如原单位开具的工作证明、相关项目合同等。“除四害”服务按《广州市除四害管理规定》、《广东省爱国卫生工作条例》、《广州市灭鼠灭虫服务行业管理办法》及本项目合同的有关要求和标准，确保在服务当日“四害”消杀的效果，控制在达标范围内。</w:t>
      </w:r>
    </w:p>
    <w:p w14:paraId="799609CB">
      <w:pPr>
        <w:widowControl/>
        <w:numPr>
          <w:ilvl w:val="0"/>
          <w:numId w:val="5"/>
        </w:numPr>
        <w:tabs>
          <w:tab w:val="left" w:pos="0"/>
        </w:tabs>
        <w:adjustRightInd/>
        <w:snapToGrid w:val="0"/>
        <w:spacing w:line="360" w:lineRule="auto"/>
        <w:ind w:left="-116" w:firstLine="480" w:firstLineChars="200"/>
        <w:jc w:val="left"/>
        <w:textAlignment w:val="auto"/>
        <w:outlineLvl w:val="1"/>
        <w:rPr>
          <w:rFonts w:ascii="宋体" w:hAnsi="宋体" w:cs="宋体"/>
          <w:color w:val="auto"/>
          <w:kern w:val="2"/>
          <w:sz w:val="24"/>
        </w:rPr>
      </w:pPr>
      <w:r>
        <w:rPr>
          <w:rFonts w:hint="eastAsia" w:ascii="宋体" w:hAnsi="宋体" w:cs="宋体"/>
          <w:color w:val="auto"/>
          <w:kern w:val="2"/>
          <w:sz w:val="24"/>
        </w:rPr>
        <w:t>每次作业完成后，中标人需将“灭治蚊子”“灭治苍蝇”、“灭治老鼠”、“灭治蟑螂”等</w:t>
      </w:r>
      <w:r>
        <w:rPr>
          <w:rFonts w:hint="eastAsia" w:hAnsi="宋体"/>
          <w:color w:val="auto"/>
          <w:sz w:val="24"/>
          <w:lang w:val="en-US" w:eastAsia="zh-CN"/>
        </w:rPr>
        <w:t>《消杀作业记录表》（含用药清单、操作人员签字、消杀科室、消杀工作照片、消杀完毕科室负责人签名验收）</w:t>
      </w:r>
      <w:r>
        <w:rPr>
          <w:rFonts w:hint="eastAsia" w:ascii="宋体" w:hAnsi="宋体" w:cs="宋体"/>
          <w:color w:val="auto"/>
          <w:kern w:val="2"/>
          <w:sz w:val="24"/>
        </w:rPr>
        <w:t>提供给采购人确认。</w:t>
      </w:r>
    </w:p>
    <w:p w14:paraId="23D15E5D">
      <w:pPr>
        <w:widowControl/>
        <w:numPr>
          <w:ilvl w:val="0"/>
          <w:numId w:val="5"/>
        </w:numPr>
        <w:tabs>
          <w:tab w:val="left" w:pos="0"/>
        </w:tabs>
        <w:adjustRightInd/>
        <w:snapToGrid w:val="0"/>
        <w:spacing w:line="360" w:lineRule="auto"/>
        <w:ind w:left="-116" w:firstLine="480" w:firstLineChars="200"/>
        <w:jc w:val="left"/>
        <w:textAlignment w:val="auto"/>
        <w:outlineLvl w:val="1"/>
        <w:rPr>
          <w:rFonts w:ascii="宋体" w:hAnsi="宋体" w:cs="宋体"/>
          <w:color w:val="auto"/>
          <w:kern w:val="2"/>
          <w:sz w:val="24"/>
        </w:rPr>
      </w:pPr>
      <w:r>
        <w:rPr>
          <w:rFonts w:hint="eastAsia" w:ascii="宋体" w:hAnsi="宋体" w:cs="宋体"/>
          <w:color w:val="auto"/>
          <w:kern w:val="2"/>
          <w:sz w:val="24"/>
        </w:rPr>
        <w:t>岗位服务人员要严格遵守灭鼠杀虫防治技术操作规程文明作业，穿着统一工作服和佩戴工作证。</w:t>
      </w:r>
    </w:p>
    <w:p w14:paraId="285A5996">
      <w:pPr>
        <w:widowControl/>
        <w:numPr>
          <w:ilvl w:val="0"/>
          <w:numId w:val="5"/>
        </w:numPr>
        <w:tabs>
          <w:tab w:val="left" w:pos="0"/>
        </w:tabs>
        <w:adjustRightInd/>
        <w:snapToGrid w:val="0"/>
        <w:spacing w:line="360" w:lineRule="auto"/>
        <w:ind w:left="-116" w:firstLine="480" w:firstLineChars="200"/>
        <w:jc w:val="left"/>
        <w:textAlignment w:val="auto"/>
        <w:outlineLvl w:val="1"/>
        <w:rPr>
          <w:rFonts w:ascii="宋体" w:hAnsi="宋体" w:cs="宋体"/>
          <w:color w:val="auto"/>
          <w:kern w:val="2"/>
          <w:sz w:val="24"/>
        </w:rPr>
      </w:pPr>
      <w:r>
        <w:rPr>
          <w:rFonts w:hint="eastAsia" w:ascii="宋体" w:hAnsi="宋体" w:cs="宋体"/>
          <w:color w:val="auto"/>
          <w:kern w:val="2"/>
          <w:sz w:val="24"/>
        </w:rPr>
        <w:t>有责任建议和指导采购人防鼠、防蚊设施的安装和做好日常鼠虫害防治的巩固、宣传工作。建议采购人对容易滋生虫害的场地进行改造。</w:t>
      </w:r>
    </w:p>
    <w:p w14:paraId="51693034">
      <w:pPr>
        <w:widowControl/>
        <w:numPr>
          <w:ilvl w:val="0"/>
          <w:numId w:val="5"/>
        </w:numPr>
        <w:tabs>
          <w:tab w:val="left" w:pos="0"/>
        </w:tabs>
        <w:adjustRightInd/>
        <w:snapToGrid w:val="0"/>
        <w:spacing w:line="360" w:lineRule="auto"/>
        <w:ind w:left="-116" w:firstLine="480" w:firstLineChars="200"/>
        <w:jc w:val="left"/>
        <w:textAlignment w:val="auto"/>
        <w:outlineLvl w:val="1"/>
        <w:rPr>
          <w:rFonts w:ascii="宋体" w:hAnsi="宋体" w:cs="宋体"/>
          <w:color w:val="auto"/>
          <w:kern w:val="2"/>
          <w:sz w:val="24"/>
        </w:rPr>
      </w:pPr>
      <w:r>
        <w:rPr>
          <w:rFonts w:hint="eastAsia" w:ascii="宋体" w:hAnsi="宋体" w:cs="宋体"/>
          <w:color w:val="auto"/>
          <w:kern w:val="2"/>
          <w:sz w:val="24"/>
        </w:rPr>
        <w:t>中标人承诺用于在采购人的“除四害”的药物，必须是高效低毒、安全、对人畜及环境无害、无味且符合国家“三证”或使用全国或市爱卫会专家委员会推荐和认定的药物</w:t>
      </w:r>
      <w:r>
        <w:rPr>
          <w:rFonts w:hint="eastAsia" w:ascii="宋体" w:hAnsi="宋体" w:cs="宋体"/>
          <w:color w:val="auto"/>
          <w:kern w:val="2"/>
          <w:sz w:val="24"/>
          <w:lang w:eastAsia="zh-CN"/>
        </w:rPr>
        <w:t>，</w:t>
      </w:r>
      <w:r>
        <w:rPr>
          <w:rFonts w:hint="eastAsia" w:ascii="宋体" w:hAnsi="宋体" w:cs="宋体"/>
          <w:color w:val="auto"/>
          <w:kern w:val="2"/>
          <w:sz w:val="24"/>
          <w:lang w:val="en-US" w:eastAsia="zh-CN"/>
        </w:rPr>
        <w:t>优先选择绿色防控技术（如生物制剂），且</w:t>
      </w:r>
      <w:r>
        <w:rPr>
          <w:rFonts w:hint="eastAsia" w:ascii="宋体" w:hAnsi="宋体" w:eastAsia="宋体" w:cs="宋体"/>
          <w:color w:val="auto"/>
          <w:kern w:val="2"/>
          <w:sz w:val="24"/>
          <w:szCs w:val="24"/>
          <w:lang w:val="en-US" w:eastAsia="zh-CN"/>
        </w:rPr>
        <w:t>使用药剂需符合国家《农药管理条例》，提供MSDS（化学品安全说明书）。</w:t>
      </w:r>
      <w:r>
        <w:rPr>
          <w:rFonts w:hint="eastAsia" w:ascii="宋体" w:hAnsi="宋体" w:cs="宋体"/>
          <w:color w:val="auto"/>
          <w:kern w:val="2"/>
          <w:sz w:val="24"/>
        </w:rPr>
        <w:t>不同场所不同时期根据现场需要选用不同药剂交替或综合使用，按照厂家规定剂量和施药方法，保证效果，具体参考药剂如下：</w:t>
      </w:r>
    </w:p>
    <w:p w14:paraId="47B2914D">
      <w:pPr>
        <w:widowControl/>
        <w:numPr>
          <w:ilvl w:val="0"/>
          <w:numId w:val="11"/>
        </w:numPr>
        <w:tabs>
          <w:tab w:val="left" w:pos="0"/>
        </w:tabs>
        <w:adjustRightInd/>
        <w:snapToGrid w:val="0"/>
        <w:spacing w:line="360" w:lineRule="auto"/>
        <w:ind w:left="0" w:firstLine="424" w:firstLineChars="177"/>
        <w:jc w:val="left"/>
        <w:textAlignment w:val="auto"/>
        <w:outlineLvl w:val="2"/>
        <w:rPr>
          <w:rFonts w:ascii="宋体" w:hAnsi="宋体" w:cs="宋体"/>
          <w:color w:val="auto"/>
          <w:kern w:val="2"/>
          <w:sz w:val="24"/>
        </w:rPr>
      </w:pPr>
      <w:bookmarkStart w:id="2" w:name="_Hlk65230201"/>
      <w:r>
        <w:rPr>
          <w:rFonts w:hint="eastAsia" w:ascii="宋体" w:hAnsi="宋体" w:cs="宋体"/>
          <w:color w:val="auto"/>
          <w:kern w:val="2"/>
          <w:sz w:val="24"/>
        </w:rPr>
        <w:t>灭鼠：投标人所选用产品质量应相当或优于以下参考内容：0.005%氟鼠灵；0.005%溴鼠灵、鼠板、其它捕鼠器械，根据场地及采购人意愿选择施药或投放器械。</w:t>
      </w:r>
    </w:p>
    <w:p w14:paraId="0E6AB6CD">
      <w:pPr>
        <w:widowControl/>
        <w:numPr>
          <w:ilvl w:val="0"/>
          <w:numId w:val="11"/>
        </w:numPr>
        <w:tabs>
          <w:tab w:val="left" w:pos="0"/>
        </w:tabs>
        <w:adjustRightInd/>
        <w:snapToGrid w:val="0"/>
        <w:spacing w:line="360" w:lineRule="auto"/>
        <w:ind w:left="0" w:firstLine="424" w:firstLineChars="177"/>
        <w:jc w:val="left"/>
        <w:textAlignment w:val="auto"/>
        <w:outlineLvl w:val="2"/>
        <w:rPr>
          <w:rFonts w:ascii="宋体" w:hAnsi="宋体" w:cs="宋体"/>
          <w:color w:val="auto"/>
          <w:kern w:val="2"/>
          <w:sz w:val="24"/>
        </w:rPr>
      </w:pPr>
      <w:r>
        <w:rPr>
          <w:rFonts w:hint="eastAsia" w:ascii="宋体" w:hAnsi="宋体" w:cs="宋体"/>
          <w:color w:val="auto"/>
          <w:kern w:val="2"/>
          <w:sz w:val="24"/>
        </w:rPr>
        <w:t>灭蚊蝇：投标人所选用产品质量应相当或优于以下参考内容：氨基甲酸酯类或除虫菊酯类药物。2.5%高效氯氟氰菊酯；氟氯氰菊酯；甲基嘧啶磷；5%倍硫磷。灭幼虫和成虫相结合，控制滋生源，保持长效。</w:t>
      </w:r>
    </w:p>
    <w:p w14:paraId="4241BC52">
      <w:pPr>
        <w:widowControl/>
        <w:numPr>
          <w:ilvl w:val="0"/>
          <w:numId w:val="11"/>
        </w:numPr>
        <w:tabs>
          <w:tab w:val="left" w:pos="0"/>
        </w:tabs>
        <w:adjustRightInd/>
        <w:snapToGrid w:val="0"/>
        <w:spacing w:line="360" w:lineRule="auto"/>
        <w:ind w:left="0" w:firstLine="424" w:firstLineChars="177"/>
        <w:jc w:val="left"/>
        <w:textAlignment w:val="auto"/>
        <w:outlineLvl w:val="2"/>
        <w:rPr>
          <w:rFonts w:ascii="宋体" w:hAnsi="宋体" w:cs="宋体"/>
          <w:color w:val="auto"/>
          <w:kern w:val="2"/>
          <w:sz w:val="24"/>
        </w:rPr>
      </w:pPr>
      <w:r>
        <w:rPr>
          <w:rFonts w:hint="eastAsia" w:ascii="宋体" w:hAnsi="宋体" w:cs="宋体"/>
          <w:color w:val="auto"/>
          <w:kern w:val="2"/>
          <w:sz w:val="24"/>
        </w:rPr>
        <w:t>灭蟑螂：投标人所选用产品质量应相当或优于以下参考内容：10%高效氟氯氰菊酯21%吡虫啉；2.15%吡虫啉；溴氰菊酯；5%残杀威5%右旋苯醚氰菊酯。使用无污染长效超低毒粘着传染剂型为主。</w:t>
      </w:r>
    </w:p>
    <w:p w14:paraId="377F4A14">
      <w:pPr>
        <w:widowControl/>
        <w:numPr>
          <w:ilvl w:val="0"/>
          <w:numId w:val="5"/>
        </w:numPr>
        <w:tabs>
          <w:tab w:val="left" w:pos="0"/>
        </w:tabs>
        <w:adjustRightInd/>
        <w:snapToGrid w:val="0"/>
        <w:spacing w:line="360" w:lineRule="auto"/>
        <w:ind w:left="-116" w:firstLine="480" w:firstLineChars="200"/>
        <w:jc w:val="left"/>
        <w:textAlignment w:val="auto"/>
        <w:outlineLvl w:val="1"/>
        <w:rPr>
          <w:rFonts w:ascii="宋体" w:hAnsi="宋体" w:cs="宋体"/>
          <w:color w:val="auto"/>
          <w:kern w:val="2"/>
          <w:sz w:val="24"/>
        </w:rPr>
      </w:pPr>
      <w:r>
        <w:rPr>
          <w:rFonts w:hint="eastAsia" w:ascii="宋体" w:hAnsi="宋体" w:cs="宋体"/>
          <w:color w:val="auto"/>
          <w:kern w:val="2"/>
          <w:sz w:val="24"/>
        </w:rPr>
        <w:t>投标人须提供近3年内至少3个包含医院（三甲医院、社区卫生服务中心优先）和企事业单位的除四害服务项目业绩合同，要求业绩项目中至少有1个在服务期内经历过虫媒传染病疫情防控工作且防控效果良好的项目，并提供相关证明材料。</w:t>
      </w:r>
    </w:p>
    <w:bookmarkEnd w:id="2"/>
    <w:p w14:paraId="2AFFD391">
      <w:pPr>
        <w:numPr>
          <w:ilvl w:val="0"/>
          <w:numId w:val="1"/>
        </w:numPr>
        <w:tabs>
          <w:tab w:val="left" w:pos="840"/>
        </w:tabs>
        <w:adjustRightInd/>
        <w:snapToGrid w:val="0"/>
        <w:spacing w:line="360" w:lineRule="auto"/>
        <w:ind w:firstLine="0"/>
        <w:textAlignment w:val="auto"/>
        <w:outlineLvl w:val="1"/>
        <w:rPr>
          <w:rFonts w:ascii="宋体" w:hAnsi="宋体"/>
          <w:b/>
          <w:color w:val="auto"/>
          <w:kern w:val="2"/>
          <w:sz w:val="24"/>
        </w:rPr>
      </w:pPr>
      <w:r>
        <w:rPr>
          <w:rFonts w:hint="eastAsia" w:ascii="宋体" w:hAnsi="宋体"/>
          <w:b/>
          <w:color w:val="auto"/>
          <w:kern w:val="2"/>
          <w:sz w:val="24"/>
        </w:rPr>
        <w:t>服务质量</w:t>
      </w:r>
      <w:r>
        <w:rPr>
          <w:rFonts w:hint="eastAsia" w:ascii="宋体" w:hAnsi="宋体"/>
          <w:b/>
          <w:color w:val="auto"/>
          <w:kern w:val="2"/>
          <w:sz w:val="24"/>
          <w:lang w:val="en-US" w:eastAsia="zh-CN"/>
        </w:rPr>
        <w:t>及验收标准</w:t>
      </w:r>
    </w:p>
    <w:p w14:paraId="04ED95F7">
      <w:pPr>
        <w:tabs>
          <w:tab w:val="left" w:pos="3780"/>
        </w:tabs>
        <w:adjustRightInd/>
        <w:snapToGrid w:val="0"/>
        <w:spacing w:line="360" w:lineRule="auto"/>
        <w:ind w:firstLine="283" w:firstLineChars="118"/>
        <w:textAlignment w:val="auto"/>
        <w:rPr>
          <w:rFonts w:ascii="宋体" w:hAnsi="宋体" w:cs="宋体"/>
          <w:color w:val="auto"/>
          <w:kern w:val="2"/>
          <w:sz w:val="24"/>
        </w:rPr>
      </w:pPr>
      <w:r>
        <w:rPr>
          <w:rFonts w:hint="eastAsia" w:ascii="宋体" w:hAnsi="宋体" w:cs="宋体"/>
          <w:color w:val="auto"/>
          <w:kern w:val="2"/>
          <w:sz w:val="24"/>
        </w:rPr>
        <w:t>1. 灭蚊和灭蝇：达到国家爱卫会创建卫生城市的要求和标准；</w:t>
      </w:r>
    </w:p>
    <w:p w14:paraId="68C3A555">
      <w:pPr>
        <w:tabs>
          <w:tab w:val="left" w:pos="3780"/>
        </w:tabs>
        <w:adjustRightInd/>
        <w:snapToGrid w:val="0"/>
        <w:spacing w:line="360" w:lineRule="auto"/>
        <w:ind w:firstLine="283" w:firstLineChars="118"/>
        <w:textAlignment w:val="auto"/>
        <w:rPr>
          <w:rFonts w:ascii="宋体" w:hAnsi="宋体" w:cs="宋体"/>
          <w:color w:val="auto"/>
          <w:kern w:val="2"/>
          <w:sz w:val="24"/>
        </w:rPr>
      </w:pPr>
      <w:r>
        <w:rPr>
          <w:rFonts w:hint="eastAsia" w:ascii="宋体" w:hAnsi="宋体" w:cs="宋体"/>
          <w:color w:val="auto"/>
          <w:kern w:val="2"/>
          <w:sz w:val="24"/>
        </w:rPr>
        <w:t>2. 四害密度应达到《中华人民共和国国家标准病媒生物密度控制水平》（GB/T27770-2011鼠类”、“GB/T27771-2011蚊虫”、“GB/T27772-2011蝇类”、“GB/T27773-2011蜚蠊）规定的要求</w:t>
      </w:r>
      <w:r>
        <w:rPr>
          <w:rFonts w:hint="eastAsia" w:ascii="宋体" w:hAnsi="宋体" w:cs="宋体"/>
          <w:color w:val="auto"/>
          <w:kern w:val="2"/>
          <w:sz w:val="24"/>
          <w:lang w:eastAsia="zh-CN"/>
        </w:rPr>
        <w:t>，</w:t>
      </w:r>
      <w:r>
        <w:rPr>
          <w:rFonts w:hint="eastAsia" w:ascii="宋体" w:hAnsi="宋体" w:cs="宋体"/>
          <w:color w:val="auto"/>
          <w:kern w:val="2"/>
          <w:sz w:val="24"/>
          <w:lang w:val="en-US" w:eastAsia="zh-CN"/>
        </w:rPr>
        <w:t>虫鼠密度下降率≥80%</w:t>
      </w:r>
      <w:r>
        <w:rPr>
          <w:rFonts w:hint="eastAsia" w:ascii="宋体" w:hAnsi="宋体" w:cs="宋体"/>
          <w:color w:val="auto"/>
          <w:kern w:val="2"/>
          <w:sz w:val="24"/>
          <w:lang w:eastAsia="zh-CN"/>
        </w:rPr>
        <w:t>。</w:t>
      </w:r>
    </w:p>
    <w:p w14:paraId="29278414">
      <w:pPr>
        <w:tabs>
          <w:tab w:val="left" w:pos="3780"/>
        </w:tabs>
        <w:adjustRightInd/>
        <w:snapToGrid w:val="0"/>
        <w:spacing w:line="360" w:lineRule="auto"/>
        <w:ind w:firstLine="283" w:firstLineChars="118"/>
        <w:textAlignment w:val="auto"/>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3.采购人将</w:t>
      </w:r>
      <w:r>
        <w:rPr>
          <w:rFonts w:hint="eastAsia" w:asciiTheme="minorEastAsia" w:hAnsiTheme="minorEastAsia" w:eastAsiaTheme="minorEastAsia" w:cstheme="minorEastAsia"/>
          <w:b/>
          <w:bCs/>
          <w:color w:val="auto"/>
          <w:kern w:val="0"/>
          <w:sz w:val="24"/>
          <w:szCs w:val="24"/>
          <w:lang w:val="en-US" w:eastAsia="zh-CN" w:bidi="ar-SA"/>
        </w:rPr>
        <w:t>月度/季度</w:t>
      </w:r>
      <w:r>
        <w:rPr>
          <w:rFonts w:hint="eastAsia" w:ascii="宋体" w:hAnsi="宋体" w:cs="宋体"/>
          <w:b w:val="0"/>
          <w:bCs w:val="0"/>
          <w:color w:val="auto"/>
          <w:kern w:val="2"/>
          <w:sz w:val="24"/>
          <w:szCs w:val="24"/>
          <w:lang w:val="en-US" w:eastAsia="zh-CN" w:bidi="ar-SA"/>
        </w:rPr>
        <w:t>对中标人的服务质量进行</w:t>
      </w:r>
      <w:r>
        <w:rPr>
          <w:rFonts w:hint="eastAsia" w:asciiTheme="minorEastAsia" w:hAnsiTheme="minorEastAsia" w:eastAsiaTheme="minorEastAsia" w:cstheme="minorEastAsia"/>
          <w:b/>
          <w:bCs/>
          <w:color w:val="auto"/>
          <w:kern w:val="0"/>
          <w:sz w:val="24"/>
          <w:szCs w:val="24"/>
          <w:lang w:val="en-US" w:eastAsia="zh-CN" w:bidi="ar-SA"/>
        </w:rPr>
        <w:t>考核，</w:t>
      </w:r>
      <w:r>
        <w:rPr>
          <w:rFonts w:hint="eastAsia" w:ascii="宋体" w:hAnsi="宋体" w:cs="宋体"/>
          <w:color w:val="auto"/>
          <w:kern w:val="2"/>
          <w:sz w:val="24"/>
          <w:szCs w:val="24"/>
          <w:lang w:val="en-US" w:eastAsia="zh-CN" w:bidi="ar-SA"/>
        </w:rPr>
        <w:t>考核内容</w:t>
      </w:r>
      <w:r>
        <w:rPr>
          <w:rFonts w:hint="eastAsia" w:ascii="宋体" w:hAnsi="宋体" w:eastAsia="宋体" w:cs="宋体"/>
          <w:color w:val="auto"/>
          <w:kern w:val="2"/>
          <w:sz w:val="24"/>
          <w:szCs w:val="24"/>
          <w:lang w:val="en-US" w:eastAsia="zh-CN" w:bidi="ar-SA"/>
        </w:rPr>
        <w:t>见附件</w:t>
      </w: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《病媒生物消杀（除四害）服务月度/季度考核表</w:t>
      </w:r>
      <w:r>
        <w:rPr>
          <w:rFonts w:hint="eastAsia" w:ascii="宋体" w:hAnsi="宋体" w:cs="宋体"/>
          <w:b w:val="0"/>
          <w:bCs w:val="0"/>
          <w:color w:val="auto"/>
          <w:kern w:val="2"/>
          <w:sz w:val="24"/>
          <w:szCs w:val="24"/>
          <w:lang w:val="en-US" w:eastAsia="zh-CN" w:bidi="ar-SA"/>
        </w:rPr>
        <w:t>》。</w:t>
      </w:r>
    </w:p>
    <w:p w14:paraId="4F8A14AC">
      <w:pPr>
        <w:tabs>
          <w:tab w:val="left" w:pos="3780"/>
        </w:tabs>
        <w:adjustRightInd/>
        <w:snapToGrid w:val="0"/>
        <w:spacing w:line="360" w:lineRule="auto"/>
        <w:ind w:firstLine="283" w:firstLineChars="118"/>
        <w:textAlignment w:val="auto"/>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4.考核的结果将与支付金额相对应。</w:t>
      </w:r>
    </w:p>
    <w:p w14:paraId="0572BF6C">
      <w:pPr>
        <w:tabs>
          <w:tab w:val="left" w:pos="3780"/>
        </w:tabs>
        <w:bidi w:val="0"/>
        <w:adjustRightInd/>
        <w:snapToGrid w:val="0"/>
        <w:spacing w:line="360" w:lineRule="auto"/>
        <w:ind w:firstLine="283" w:firstLineChars="118"/>
        <w:textAlignment w:val="auto"/>
        <w:rPr>
          <w:rFonts w:hint="eastAsia"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5</w:t>
      </w:r>
      <w:r>
        <w:rPr>
          <w:rFonts w:hint="eastAsia" w:ascii="宋体" w:hAnsi="宋体" w:eastAsia="宋体" w:cs="宋体"/>
          <w:color w:val="auto"/>
          <w:kern w:val="2"/>
          <w:sz w:val="24"/>
          <w:szCs w:val="24"/>
          <w:lang w:val="en-US" w:eastAsia="zh-CN"/>
        </w:rPr>
        <w:t>.无因消杀导致的投诉或安全事故。</w:t>
      </w:r>
    </w:p>
    <w:p w14:paraId="1DCF63A7">
      <w:pPr>
        <w:jc w:val="right"/>
        <w:rPr>
          <w:color w:val="auto"/>
        </w:rPr>
      </w:pPr>
    </w:p>
    <w:p w14:paraId="58F0C320">
      <w:pPr>
        <w:jc w:val="right"/>
        <w:rPr>
          <w:rFonts w:hint="eastAsia"/>
          <w:color w:val="auto"/>
          <w:sz w:val="24"/>
          <w:szCs w:val="36"/>
          <w:lang w:val="en-US" w:eastAsia="zh-CN"/>
        </w:rPr>
      </w:pPr>
      <w:r>
        <w:rPr>
          <w:color w:val="auto"/>
          <w:sz w:val="24"/>
          <w:szCs w:val="36"/>
        </w:rPr>
        <w:t>广州医科大学附属第三医院</w:t>
      </w:r>
      <w:r>
        <w:rPr>
          <w:rFonts w:hint="eastAsia"/>
          <w:color w:val="auto"/>
          <w:sz w:val="24"/>
          <w:szCs w:val="36"/>
          <w:lang w:val="en-US" w:eastAsia="zh-CN"/>
        </w:rPr>
        <w:t>白云分院</w:t>
      </w:r>
    </w:p>
    <w:p w14:paraId="35161205">
      <w:pPr>
        <w:jc w:val="right"/>
        <w:rPr>
          <w:rFonts w:hint="eastAsia"/>
          <w:color w:val="auto"/>
        </w:rPr>
      </w:pPr>
      <w:r>
        <w:rPr>
          <w:rFonts w:hint="eastAsia"/>
          <w:color w:val="auto"/>
          <w:sz w:val="24"/>
          <w:szCs w:val="36"/>
          <w:lang w:val="en-US" w:eastAsia="zh-CN"/>
        </w:rPr>
        <w:t>(广州市白云区妇幼保健院）</w:t>
      </w:r>
    </w:p>
    <w:p w14:paraId="6659C9AB">
      <w:pPr>
        <w:rPr>
          <w:rFonts w:hint="eastAsia" w:cs="宋体"/>
          <w:b/>
          <w:bCs/>
          <w:color w:val="auto"/>
          <w:kern w:val="0"/>
          <w:sz w:val="24"/>
          <w:szCs w:val="24"/>
          <w:lang w:val="en-US" w:eastAsia="zh-CN" w:bidi="ar-SA"/>
        </w:rPr>
      </w:pPr>
      <w:r>
        <w:rPr>
          <w:rFonts w:hint="eastAsia" w:cs="宋体"/>
          <w:b/>
          <w:bCs/>
          <w:color w:val="auto"/>
          <w:kern w:val="0"/>
          <w:sz w:val="24"/>
          <w:szCs w:val="24"/>
          <w:lang w:val="en-US" w:eastAsia="zh-CN" w:bidi="ar-SA"/>
        </w:rPr>
        <w:br w:type="page"/>
      </w:r>
    </w:p>
    <w:p w14:paraId="360882EC">
      <w:pPr>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t>附件1</w:t>
      </w:r>
    </w:p>
    <w:p w14:paraId="5109F31A">
      <w:pPr>
        <w:jc w:val="center"/>
        <w:rPr>
          <w:rFonts w:hint="eastAsia" w:asciiTheme="minorEastAsia" w:hAnsiTheme="minorEastAsia" w:eastAsiaTheme="minorEastAsia" w:cstheme="minorEastAsia"/>
          <w:b/>
          <w:bCs/>
          <w:color w:val="auto"/>
          <w:kern w:val="0"/>
          <w:sz w:val="24"/>
          <w:szCs w:val="24"/>
          <w:lang w:val="en-US" w:eastAsia="zh-CN" w:bidi="ar-SA"/>
        </w:rPr>
      </w:pPr>
    </w:p>
    <w:p w14:paraId="4C17C60E">
      <w:pPr>
        <w:jc w:val="center"/>
        <w:rPr>
          <w:rFonts w:hint="eastAsia" w:asciiTheme="minorEastAsia" w:hAnsiTheme="minorEastAsia" w:eastAsiaTheme="minorEastAsia" w:cstheme="minorEastAsia"/>
          <w:b/>
          <w:bCs/>
          <w:color w:val="auto"/>
          <w:kern w:val="0"/>
          <w:sz w:val="24"/>
          <w:szCs w:val="24"/>
          <w:lang w:val="en-US" w:eastAsia="zh-CN" w:bidi="ar-SA"/>
        </w:rPr>
      </w:pPr>
    </w:p>
    <w:p w14:paraId="194A045E">
      <w:pPr>
        <w:jc w:val="center"/>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t>病媒生物消杀（除四害）服务月度/季度考核表</w:t>
      </w:r>
    </w:p>
    <w:p w14:paraId="040328ED">
      <w:pPr>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考核周期： ____年____月____日 至 ____年____月____日</w:t>
      </w:r>
    </w:p>
    <w:p w14:paraId="2E917B06">
      <w:pPr>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被考核公司： _________________________</w:t>
      </w:r>
    </w:p>
    <w:p w14:paraId="5767BE77">
      <w:pPr>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考核人/部门： _________________________</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3"/>
        <w:gridCol w:w="1630"/>
        <w:gridCol w:w="1666"/>
        <w:gridCol w:w="1143"/>
        <w:gridCol w:w="744"/>
        <w:gridCol w:w="789"/>
        <w:gridCol w:w="2345"/>
      </w:tblGrid>
      <w:tr w14:paraId="154C4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89A41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一、服务频次与执行（</w:t>
            </w:r>
            <w:r>
              <w:rPr>
                <w:rStyle w:val="25"/>
                <w:rFonts w:hint="eastAsia" w:asciiTheme="minorEastAsia" w:hAnsiTheme="minorEastAsia" w:eastAsiaTheme="minorEastAsia" w:cstheme="minorEastAsia"/>
                <w:color w:val="auto"/>
                <w:sz w:val="24"/>
                <w:szCs w:val="24"/>
                <w:lang w:val="en-US" w:eastAsia="zh-CN" w:bidi="ar"/>
              </w:rPr>
              <w:t>30</w:t>
            </w:r>
            <w:r>
              <w:rPr>
                <w:rStyle w:val="26"/>
                <w:rFonts w:hint="eastAsia" w:asciiTheme="minorEastAsia" w:hAnsiTheme="minorEastAsia" w:eastAsiaTheme="minorEastAsia" w:cstheme="minorEastAsia"/>
                <w:color w:val="auto"/>
                <w:sz w:val="24"/>
                <w:szCs w:val="24"/>
                <w:lang w:val="en-US" w:eastAsia="zh-CN" w:bidi="ar"/>
              </w:rPr>
              <w:t>分）</w:t>
            </w:r>
          </w:p>
        </w:tc>
      </w:tr>
      <w:tr w14:paraId="5042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B6D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序号</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31C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考核项目</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E22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标准要求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995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实际完成情况</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D66A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分值</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A17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得分</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066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扣分说明</w:t>
            </w:r>
          </w:p>
        </w:tc>
      </w:tr>
      <w:tr w14:paraId="0541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00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1.1</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459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灭蚊、灭蝇全院消杀</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4D6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每月4次</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C19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____次</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9C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42CD">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843E">
            <w:pPr>
              <w:rPr>
                <w:rFonts w:hint="default" w:asciiTheme="minorEastAsia" w:hAnsiTheme="minorEastAsia" w:eastAsiaTheme="minorEastAsia" w:cstheme="minorEastAsia"/>
                <w:i w:val="0"/>
                <w:iCs w:val="0"/>
                <w:color w:val="auto"/>
                <w:sz w:val="24"/>
                <w:szCs w:val="24"/>
                <w:u w:val="none"/>
                <w:lang w:val="en-US" w:eastAsia="zh-CN"/>
              </w:rPr>
            </w:pPr>
            <w:r>
              <w:rPr>
                <w:rFonts w:hint="eastAsia" w:asciiTheme="minorEastAsia" w:hAnsiTheme="minorEastAsia" w:eastAsiaTheme="minorEastAsia" w:cstheme="minorEastAsia"/>
                <w:i w:val="0"/>
                <w:iCs w:val="0"/>
                <w:color w:val="auto"/>
                <w:sz w:val="24"/>
                <w:szCs w:val="24"/>
                <w:u w:val="none"/>
                <w:lang w:val="en-US" w:eastAsia="zh-CN"/>
              </w:rPr>
              <w:t>每缺少1次扣1分，扣完为止</w:t>
            </w:r>
          </w:p>
        </w:tc>
      </w:tr>
      <w:tr w14:paraId="14CC6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30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1.2</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D8E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灭蚊、灭蝇饭堂消杀</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598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每周1次</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402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____次</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6D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3E39">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03D4">
            <w:pP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每缺少1次扣0.5分，扣完为止</w:t>
            </w:r>
          </w:p>
        </w:tc>
      </w:tr>
      <w:tr w14:paraId="196F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20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1.3</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1C8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灭治红白蚁检查</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B554">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每月1次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4CF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是/否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24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FC0E">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5A07">
            <w:pP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每缺少1次扣1分</w:t>
            </w:r>
          </w:p>
        </w:tc>
      </w:tr>
      <w:tr w14:paraId="6FFA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57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1.4</w:t>
            </w:r>
          </w:p>
        </w:tc>
        <w:tc>
          <w:tcPr>
            <w:tcW w:w="8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235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灭治老鼠检查与烟熏</w:t>
            </w:r>
          </w:p>
        </w:tc>
        <w:tc>
          <w:tcPr>
            <w:tcW w:w="9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990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每月各2次</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BB0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检查：____次</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82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F0544">
            <w:pPr>
              <w:rPr>
                <w:rFonts w:hint="eastAsia" w:asciiTheme="minorEastAsia" w:hAnsiTheme="minorEastAsia" w:eastAsiaTheme="minorEastAsia" w:cstheme="minorEastAsia"/>
                <w:i w:val="0"/>
                <w:iCs w:val="0"/>
                <w:color w:val="auto"/>
                <w:sz w:val="24"/>
                <w:szCs w:val="24"/>
                <w:u w:val="none"/>
              </w:rPr>
            </w:pPr>
          </w:p>
        </w:tc>
        <w:tc>
          <w:tcPr>
            <w:tcW w:w="12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C073">
            <w:pP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每缺少1次扣1分，扣完为止</w:t>
            </w:r>
          </w:p>
        </w:tc>
      </w:tr>
      <w:tr w14:paraId="76BA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47B2">
            <w:pPr>
              <w:jc w:val="right"/>
              <w:rPr>
                <w:rFonts w:hint="eastAsia" w:asciiTheme="minorEastAsia" w:hAnsiTheme="minorEastAsia" w:eastAsiaTheme="minorEastAsia" w:cstheme="minorEastAsia"/>
                <w:i w:val="0"/>
                <w:iCs w:val="0"/>
                <w:color w:val="auto"/>
                <w:sz w:val="24"/>
                <w:szCs w:val="24"/>
                <w:u w:val="none"/>
              </w:rPr>
            </w:pPr>
          </w:p>
        </w:tc>
        <w:tc>
          <w:tcPr>
            <w:tcW w:w="8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2ED4">
            <w:pPr>
              <w:rPr>
                <w:rFonts w:hint="eastAsia" w:asciiTheme="minorEastAsia" w:hAnsiTheme="minorEastAsia" w:eastAsiaTheme="minorEastAsia" w:cstheme="minorEastAsia"/>
                <w:i w:val="0"/>
                <w:iCs w:val="0"/>
                <w:color w:val="auto"/>
                <w:sz w:val="24"/>
                <w:szCs w:val="24"/>
                <w:u w:val="none"/>
              </w:rPr>
            </w:pPr>
          </w:p>
        </w:tc>
        <w:tc>
          <w:tcPr>
            <w:tcW w:w="9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67E9">
            <w:pPr>
              <w:rPr>
                <w:rFonts w:hint="eastAsia" w:asciiTheme="minorEastAsia" w:hAnsiTheme="minorEastAsia" w:eastAsiaTheme="minorEastAsia" w:cstheme="minorEastAsia"/>
                <w:i w:val="0"/>
                <w:iCs w:val="0"/>
                <w:color w:val="auto"/>
                <w:sz w:val="24"/>
                <w:szCs w:val="24"/>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E9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烟熏：____次</w:t>
            </w: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F63C">
            <w:pPr>
              <w:jc w:val="right"/>
              <w:rPr>
                <w:rFonts w:hint="eastAsia" w:asciiTheme="minorEastAsia" w:hAnsiTheme="minorEastAsia" w:eastAsiaTheme="minorEastAsia" w:cstheme="minorEastAsia"/>
                <w:i w:val="0"/>
                <w:iCs w:val="0"/>
                <w:color w:val="auto"/>
                <w:sz w:val="24"/>
                <w:szCs w:val="24"/>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3FBD9">
            <w:pPr>
              <w:rPr>
                <w:rFonts w:hint="eastAsia" w:asciiTheme="minorEastAsia" w:hAnsiTheme="minorEastAsia" w:eastAsiaTheme="minorEastAsia" w:cstheme="minorEastAsia"/>
                <w:i w:val="0"/>
                <w:iCs w:val="0"/>
                <w:color w:val="auto"/>
                <w:sz w:val="24"/>
                <w:szCs w:val="24"/>
                <w:u w:val="none"/>
              </w:rPr>
            </w:pPr>
          </w:p>
        </w:tc>
        <w:tc>
          <w:tcPr>
            <w:tcW w:w="12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47B2">
            <w:pPr>
              <w:rPr>
                <w:rFonts w:hint="eastAsia" w:asciiTheme="minorEastAsia" w:hAnsiTheme="minorEastAsia" w:eastAsiaTheme="minorEastAsia" w:cstheme="minorEastAsia"/>
                <w:i w:val="0"/>
                <w:iCs w:val="0"/>
                <w:color w:val="auto"/>
                <w:sz w:val="24"/>
                <w:szCs w:val="24"/>
                <w:u w:val="none"/>
              </w:rPr>
            </w:pPr>
          </w:p>
        </w:tc>
      </w:tr>
      <w:tr w14:paraId="4C5F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AA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1.5</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7FE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灭治蟑螂全院防治</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678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每月4次</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76C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____次</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BE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1F18">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82B6">
            <w:pP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每缺少1次扣1分，扣完为止</w:t>
            </w:r>
          </w:p>
        </w:tc>
      </w:tr>
      <w:tr w14:paraId="0AFE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5A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1.6</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443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灭治蟑螂饭堂防治</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3BA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每周1次</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02F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____次</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D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064E">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5E57">
            <w:pP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每缺少1次扣0.5分，扣完为止</w:t>
            </w:r>
          </w:p>
        </w:tc>
      </w:tr>
      <w:tr w14:paraId="1990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29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1.7</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6702">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突发虫害应急响应时间</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4C9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1小时内到达</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C5B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是/否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2A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A11E1">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462D">
            <w:pP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每1次不符合要求扣1分，扣完为止</w:t>
            </w:r>
          </w:p>
        </w:tc>
      </w:tr>
      <w:tr w14:paraId="6BDA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26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1.8</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7B84">
            <w:pPr>
              <w:keepNext w:val="0"/>
              <w:keepLines w:val="0"/>
              <w:widowControl/>
              <w:suppressLineNumbers w:val="0"/>
              <w:jc w:val="left"/>
              <w:textAlignment w:val="center"/>
              <w:rPr>
                <w:rFonts w:hint="default" w:eastAsia="宋体" w:asciiTheme="minorEastAsia" w:hAnsiTheme="minorEastAsia" w:cstheme="minorEastAsia"/>
                <w:i w:val="0"/>
                <w:iCs w:val="0"/>
                <w:color w:val="auto"/>
                <w:sz w:val="24"/>
                <w:szCs w:val="24"/>
                <w:u w:val="none"/>
                <w:lang w:val="en-US" w:eastAsia="zh-CN"/>
              </w:rPr>
            </w:pPr>
            <w:r>
              <w:rPr>
                <w:rFonts w:hint="eastAsia" w:ascii="宋体" w:hAnsi="宋体" w:cs="宋体"/>
                <w:color w:val="auto"/>
                <w:kern w:val="2"/>
                <w:sz w:val="24"/>
              </w:rPr>
              <w:t>采购人提出有蚊子、苍蝇位置的</w:t>
            </w:r>
            <w:r>
              <w:rPr>
                <w:rFonts w:hint="eastAsia" w:ascii="宋体" w:hAnsi="宋体" w:cs="宋体"/>
                <w:color w:val="auto"/>
                <w:kern w:val="2"/>
                <w:sz w:val="24"/>
                <w:lang w:val="en-US" w:eastAsia="zh-CN"/>
              </w:rPr>
              <w:t>灭治</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EAE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1小时内到达</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356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是/否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F4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lang w:val="en-US" w:eastAsia="zh-CN"/>
              </w:rPr>
            </w:pPr>
            <w:r>
              <w:rPr>
                <w:rFonts w:hint="eastAsia" w:asciiTheme="minorEastAsia" w:hAnsiTheme="minorEastAsia" w:eastAsiaTheme="minorEastAsia" w:cstheme="minorEastAsia"/>
                <w:i w:val="0"/>
                <w:iCs w:val="0"/>
                <w:color w:val="auto"/>
                <w:sz w:val="24"/>
                <w:szCs w:val="24"/>
                <w:u w:val="none"/>
                <w:lang w:val="en-US" w:eastAsia="zh-CN"/>
              </w:rPr>
              <w:t>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DBFE">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0043">
            <w:pP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每1次不符合要求扣1分，扣完为止</w:t>
            </w:r>
          </w:p>
        </w:tc>
      </w:tr>
      <w:tr w14:paraId="65F9A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0E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1.9</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73DD">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4"/>
                <w:szCs w:val="24"/>
                <w:u w:val="none"/>
                <w:lang w:val="en-US"/>
              </w:rPr>
            </w:pPr>
            <w:r>
              <w:rPr>
                <w:rFonts w:hint="eastAsia" w:ascii="宋体" w:hAnsi="宋体" w:cs="宋体"/>
                <w:color w:val="auto"/>
                <w:kern w:val="2"/>
                <w:sz w:val="24"/>
              </w:rPr>
              <w:t>采购人提出有</w:t>
            </w:r>
            <w:r>
              <w:rPr>
                <w:rFonts w:hint="eastAsia" w:asciiTheme="minorEastAsia" w:hAnsiTheme="minorEastAsia" w:eastAsiaTheme="minorEastAsia" w:cstheme="minorEastAsia"/>
                <w:i w:val="0"/>
                <w:iCs w:val="0"/>
                <w:color w:val="auto"/>
                <w:kern w:val="0"/>
                <w:sz w:val="24"/>
                <w:szCs w:val="24"/>
                <w:u w:val="none"/>
                <w:lang w:val="en-US" w:eastAsia="zh-CN" w:bidi="ar"/>
              </w:rPr>
              <w:t>鼠、蟑、跳蚤的灭治</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7BB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12-24小时内到达</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3D6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是/否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BE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FDCD">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F39A">
            <w:pP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每1次不符合要求扣1分，扣完为止</w:t>
            </w:r>
          </w:p>
        </w:tc>
      </w:tr>
      <w:tr w14:paraId="6260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34A8">
            <w:pPr>
              <w:jc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小计</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76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9B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D16B">
            <w:pPr>
              <w:rPr>
                <w:rFonts w:hint="eastAsia" w:asciiTheme="minorEastAsia" w:hAnsiTheme="minorEastAsia" w:eastAsiaTheme="minorEastAsia" w:cstheme="minorEastAsia"/>
                <w:i w:val="0"/>
                <w:iCs w:val="0"/>
                <w:color w:val="auto"/>
                <w:sz w:val="24"/>
                <w:szCs w:val="24"/>
                <w:u w:val="none"/>
              </w:rPr>
            </w:pPr>
          </w:p>
        </w:tc>
      </w:tr>
      <w:tr w14:paraId="6908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145D9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二、服务质量与效果（30分）</w:t>
            </w:r>
          </w:p>
        </w:tc>
      </w:tr>
      <w:tr w14:paraId="3035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F2E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序号</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3527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考核项目</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A90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标准要求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9822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检查结果/说明</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BBC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分值</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130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得分</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6F6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扣分原因说明</w:t>
            </w:r>
          </w:p>
        </w:tc>
      </w:tr>
      <w:tr w14:paraId="55C6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FF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2.1</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170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发现有鼠迹的房间数量</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738B">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0间</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150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auto"/>
                <w:kern w:val="0"/>
                <w:sz w:val="24"/>
                <w:szCs w:val="24"/>
                <w:u w:val="none"/>
                <w:lang w:val="en-US" w:eastAsia="zh-CN" w:bidi="ar"/>
              </w:rPr>
              <w:t>间</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A077">
            <w:pPr>
              <w:keepNext w:val="0"/>
              <w:keepLines w:val="0"/>
              <w:widowControl/>
              <w:suppressLineNumbers w:val="0"/>
              <w:jc w:val="righ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985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86417">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达不到标准要求的该项不得分</w:t>
            </w:r>
          </w:p>
        </w:tc>
      </w:tr>
      <w:tr w14:paraId="7D369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62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2.2</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9DD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院内室外环境（如绿化带、墙角）2000延长米，发现的鼠迹（如鼠洞、鼠粪）处数</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559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≤2处</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3406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auto"/>
                <w:kern w:val="0"/>
                <w:sz w:val="24"/>
                <w:szCs w:val="24"/>
                <w:u w:val="none"/>
                <w:lang w:val="en-US" w:eastAsia="zh-CN" w:bidi="ar"/>
              </w:rPr>
              <w:t>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E3972">
            <w:pPr>
              <w:keepNext w:val="0"/>
              <w:keepLines w:val="0"/>
              <w:widowControl/>
              <w:suppressLineNumbers w:val="0"/>
              <w:jc w:val="righ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22F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705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达不到标准要求的该项不得分</w:t>
            </w:r>
          </w:p>
        </w:tc>
      </w:tr>
      <w:tr w14:paraId="52DE9492">
        <w:tblPrEx>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34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2.3</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F90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重点场所（如厨房、库房）的防鼠设施（如挡鼠板、箅子、地漏等）是否合格</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553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≥97%</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CCA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auto"/>
                <w:kern w:val="0"/>
                <w:sz w:val="24"/>
                <w:szCs w:val="24"/>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B033">
            <w:pPr>
              <w:keepNext w:val="0"/>
              <w:keepLines w:val="0"/>
              <w:widowControl/>
              <w:suppressLineNumbers w:val="0"/>
              <w:jc w:val="righ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EE4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FA5B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达不到标准要求的该项不得分</w:t>
            </w:r>
          </w:p>
        </w:tc>
      </w:tr>
      <w:tr w14:paraId="4728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2F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2.4</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B80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抽查可能孳生蚊幼虫的小型积水容器，有蚊虫幼虫（孑孓）的容器比例</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C12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25E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auto"/>
                <w:kern w:val="0"/>
                <w:sz w:val="24"/>
                <w:szCs w:val="24"/>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B7349">
            <w:pPr>
              <w:keepNext w:val="0"/>
              <w:keepLines w:val="0"/>
              <w:widowControl/>
              <w:suppressLineNumbers w:val="0"/>
              <w:jc w:val="righ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D7F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CB3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达不到标准要求的该项不得分</w:t>
            </w:r>
          </w:p>
        </w:tc>
      </w:tr>
      <w:tr w14:paraId="10A3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E463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2.5</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519A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院内所有大型水体（如水池、消防池、景观水体），计算有蚊幼虫孳生的比例</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D70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551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auto"/>
                <w:kern w:val="0"/>
                <w:sz w:val="24"/>
                <w:szCs w:val="24"/>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138C">
            <w:pPr>
              <w:keepNext w:val="0"/>
              <w:keepLines w:val="0"/>
              <w:widowControl/>
              <w:suppressLineNumbers w:val="0"/>
              <w:jc w:val="righ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B56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D1D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达不到标准要求的该项不得分</w:t>
            </w:r>
          </w:p>
        </w:tc>
      </w:tr>
      <w:tr w14:paraId="37FE4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06590">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2.6</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E96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室内成蚊密度</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968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≤1只/人工小时</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D9B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auto"/>
                <w:kern w:val="0"/>
                <w:sz w:val="24"/>
                <w:szCs w:val="24"/>
                <w:u w:val="none"/>
                <w:lang w:val="en-US" w:eastAsia="zh-CN" w:bidi="ar"/>
              </w:rPr>
              <w:t>只/人工小时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5B4A">
            <w:pPr>
              <w:keepNext w:val="0"/>
              <w:keepLines w:val="0"/>
              <w:widowControl/>
              <w:suppressLineNumbers w:val="0"/>
              <w:jc w:val="righ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D2F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9CD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达不到标准要求的该项不得分</w:t>
            </w:r>
          </w:p>
        </w:tc>
      </w:tr>
      <w:tr w14:paraId="5EED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F318">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2.7</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7D2A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直接入口食品的场所</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01C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不得有蝇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62A6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是/否</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29EF3">
            <w:pPr>
              <w:keepNext w:val="0"/>
              <w:keepLines w:val="0"/>
              <w:widowControl/>
              <w:suppressLineNumbers w:val="0"/>
              <w:jc w:val="righ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206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9E8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达不到标准要求的该项不得分</w:t>
            </w:r>
          </w:p>
        </w:tc>
      </w:tr>
      <w:tr w14:paraId="7F83F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2383E">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2.8</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1B7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室内潜在的孳生地（如垃圾桶、卫生死角），发现蝇蛆或蛹的比例</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123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394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auto"/>
                <w:kern w:val="0"/>
                <w:sz w:val="24"/>
                <w:szCs w:val="24"/>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E4F2">
            <w:pPr>
              <w:keepNext w:val="0"/>
              <w:keepLines w:val="0"/>
              <w:widowControl/>
              <w:suppressLineNumbers w:val="0"/>
              <w:jc w:val="righ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143F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D64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达不到标准要求的该项不得分</w:t>
            </w:r>
          </w:p>
        </w:tc>
      </w:tr>
      <w:tr w14:paraId="1CC15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3FD4">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2.9</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BC1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检查所有房间，发现有活蟑螂的房间比例</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257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B64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auto"/>
                <w:kern w:val="0"/>
                <w:sz w:val="24"/>
                <w:szCs w:val="24"/>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44CA">
            <w:pPr>
              <w:keepNext w:val="0"/>
              <w:keepLines w:val="0"/>
              <w:widowControl/>
              <w:suppressLineNumbers w:val="0"/>
              <w:jc w:val="righ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BB1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856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达不到标准要求的该项不得分</w:t>
            </w:r>
          </w:p>
        </w:tc>
      </w:tr>
      <w:tr w14:paraId="6E31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B0C5">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2.10</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12A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检查所有房间，发现有蟑螂卵鞘的房间比例</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3E9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974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auto"/>
                <w:kern w:val="0"/>
                <w:sz w:val="24"/>
                <w:szCs w:val="24"/>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25A03">
            <w:pPr>
              <w:keepNext w:val="0"/>
              <w:keepLines w:val="0"/>
              <w:widowControl/>
              <w:suppressLineNumbers w:val="0"/>
              <w:jc w:val="righ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C06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3A1D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达不到标准要求的该项不得分</w:t>
            </w:r>
          </w:p>
        </w:tc>
      </w:tr>
      <w:tr w14:paraId="25523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AB5B">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2.11</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559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检查所有房间，发现有蟑螂粪便、蜕皮等痕迹的房间比例</w:t>
            </w:r>
          </w:p>
          <w:p w14:paraId="3E5A64E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4E6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21B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auto"/>
                <w:kern w:val="0"/>
                <w:sz w:val="24"/>
                <w:szCs w:val="24"/>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6172">
            <w:pPr>
              <w:keepNext w:val="0"/>
              <w:keepLines w:val="0"/>
              <w:widowControl/>
              <w:suppressLineNumbers w:val="0"/>
              <w:jc w:val="righ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32A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E90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达不到标准要求的该项不得分</w:t>
            </w:r>
          </w:p>
        </w:tc>
      </w:tr>
      <w:tr w14:paraId="5FFBC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12384">
            <w:pPr>
              <w:keepNext w:val="0"/>
              <w:keepLines w:val="0"/>
              <w:widowControl/>
              <w:suppressLineNumbers w:val="0"/>
              <w:jc w:val="left"/>
              <w:textAlignment w:val="center"/>
              <w:rPr>
                <w:rFonts w:hint="default"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2.12</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A211">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有红白蚁和跳蚤的位置</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531E">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0处</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0934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auto"/>
                <w:kern w:val="0"/>
                <w:sz w:val="24"/>
                <w:szCs w:val="24"/>
                <w:u w:val="none"/>
                <w:lang w:val="en-US" w:eastAsia="zh-CN" w:bidi="ar"/>
              </w:rPr>
              <w:t>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4C73">
            <w:pPr>
              <w:keepNext w:val="0"/>
              <w:keepLines w:val="0"/>
              <w:widowControl/>
              <w:suppressLineNumbers w:val="0"/>
              <w:jc w:val="righ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305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198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达不到标准要求的该项不得分</w:t>
            </w:r>
          </w:p>
        </w:tc>
      </w:tr>
      <w:tr w14:paraId="01DC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8652">
            <w:pPr>
              <w:keepNext w:val="0"/>
              <w:keepLines w:val="0"/>
              <w:widowControl/>
              <w:suppressLineNumbers w:val="0"/>
              <w:jc w:val="right"/>
              <w:textAlignment w:val="center"/>
              <w:rPr>
                <w:rFonts w:hint="default"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2.13</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09B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蚊蝇复查机制</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446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3天内完成复查</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01C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是/否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10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D137">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F25B">
            <w:pP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达不到标准要求的该项不得分</w:t>
            </w:r>
          </w:p>
        </w:tc>
      </w:tr>
      <w:tr w14:paraId="57764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3D68">
            <w:pPr>
              <w:keepNext w:val="0"/>
              <w:keepLines w:val="0"/>
              <w:widowControl/>
              <w:suppressLineNumbers w:val="0"/>
              <w:jc w:val="right"/>
              <w:textAlignment w:val="center"/>
              <w:rPr>
                <w:rFonts w:hint="default"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2.14</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92C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鼠、蟑、跳蚤复查机制</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428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1周内完成复查</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BB7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是/否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83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9331">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FA8C">
            <w:pP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达不到标准要求的该项不得分</w:t>
            </w:r>
          </w:p>
        </w:tc>
      </w:tr>
      <w:tr w14:paraId="516D6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AD31">
            <w:pPr>
              <w:keepNext w:val="0"/>
              <w:keepLines w:val="0"/>
              <w:widowControl/>
              <w:suppressLineNumbers w:val="0"/>
              <w:jc w:val="right"/>
              <w:textAlignment w:val="center"/>
              <w:rPr>
                <w:rFonts w:hint="default"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2.15</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5D2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投诉与安全事故</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EB2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零投诉、零事故</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2DB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是/否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1601">
            <w:pPr>
              <w:keepNext w:val="0"/>
              <w:keepLines w:val="0"/>
              <w:widowControl/>
              <w:suppressLineNumbers w:val="0"/>
              <w:jc w:val="right"/>
              <w:textAlignment w:val="center"/>
              <w:rPr>
                <w:rFonts w:hint="default"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C2BE0">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760F">
            <w:pP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每有1次</w:t>
            </w:r>
            <w:r>
              <w:rPr>
                <w:rFonts w:hint="eastAsia" w:asciiTheme="minorEastAsia" w:hAnsiTheme="minorEastAsia" w:eastAsiaTheme="minorEastAsia" w:cstheme="minorEastAsia"/>
                <w:i w:val="0"/>
                <w:iCs w:val="0"/>
                <w:color w:val="auto"/>
                <w:kern w:val="0"/>
                <w:sz w:val="24"/>
                <w:szCs w:val="24"/>
                <w:u w:val="none"/>
                <w:lang w:val="en-US" w:eastAsia="zh-CN" w:bidi="ar"/>
              </w:rPr>
              <w:t>投诉与安全</w:t>
            </w:r>
            <w:r>
              <w:rPr>
                <w:rFonts w:hint="eastAsia" w:asciiTheme="minorEastAsia" w:hAnsiTheme="minorEastAsia" w:eastAsiaTheme="minorEastAsia" w:cstheme="minorEastAsia"/>
                <w:i w:val="0"/>
                <w:iCs w:val="0"/>
                <w:color w:val="auto"/>
                <w:sz w:val="24"/>
                <w:szCs w:val="24"/>
                <w:u w:val="none"/>
                <w:lang w:val="en-US" w:eastAsia="zh-CN"/>
              </w:rPr>
              <w:t>扣2分，扣完为止</w:t>
            </w:r>
          </w:p>
        </w:tc>
      </w:tr>
      <w:tr w14:paraId="6870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9AED">
            <w:pPr>
              <w:jc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小计</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0C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DF84">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84D7">
            <w:pPr>
              <w:rPr>
                <w:rFonts w:hint="eastAsia" w:asciiTheme="minorEastAsia" w:hAnsiTheme="minorEastAsia" w:eastAsiaTheme="minorEastAsia" w:cstheme="minorEastAsia"/>
                <w:i w:val="0"/>
                <w:iCs w:val="0"/>
                <w:color w:val="auto"/>
                <w:sz w:val="24"/>
                <w:szCs w:val="24"/>
                <w:u w:val="none"/>
              </w:rPr>
            </w:pPr>
          </w:p>
        </w:tc>
      </w:tr>
      <w:tr w14:paraId="34C2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84866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三、人员与资质（15分）</w:t>
            </w:r>
          </w:p>
        </w:tc>
      </w:tr>
      <w:tr w14:paraId="5E08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AFBA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序号</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715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考核项目</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8C4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标准要求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425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检查结果/说明</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200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分值</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8EA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得分</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69D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扣分原因说明</w:t>
            </w:r>
          </w:p>
        </w:tc>
      </w:tr>
      <w:tr w14:paraId="4661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9E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3.1</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A8D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操作人员持证上岗</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540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全部人员持有效证件</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A8F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是/否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22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DDEB">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3B58">
            <w:pP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每1次不符合要求扣1分，扣完为止</w:t>
            </w:r>
          </w:p>
        </w:tc>
      </w:tr>
      <w:tr w14:paraId="4B77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7B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3.2</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D35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项目负责人资质与经验</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B38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符合招标要求</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191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是/否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FA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8C14">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4F09">
            <w:pPr>
              <w:rPr>
                <w:rFonts w:hint="default" w:asciiTheme="minorEastAsia" w:hAnsiTheme="minorEastAsia" w:eastAsiaTheme="minorEastAsia" w:cstheme="minorEastAsia"/>
                <w:i w:val="0"/>
                <w:iCs w:val="0"/>
                <w:color w:val="auto"/>
                <w:sz w:val="24"/>
                <w:szCs w:val="24"/>
                <w:u w:val="none"/>
                <w:lang w:val="en-US" w:eastAsia="zh-CN"/>
              </w:rPr>
            </w:pPr>
            <w:r>
              <w:rPr>
                <w:rFonts w:hint="eastAsia" w:asciiTheme="minorEastAsia" w:hAnsiTheme="minorEastAsia" w:eastAsiaTheme="minorEastAsia" w:cstheme="minorEastAsia"/>
                <w:i w:val="0"/>
                <w:iCs w:val="0"/>
                <w:color w:val="auto"/>
                <w:sz w:val="24"/>
                <w:szCs w:val="24"/>
                <w:u w:val="none"/>
                <w:lang w:val="en-US" w:eastAsia="zh-CN"/>
              </w:rPr>
              <w:t>更换负责人不符合要求的，扣5分</w:t>
            </w:r>
          </w:p>
        </w:tc>
      </w:tr>
      <w:tr w14:paraId="2D52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DB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3.3</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720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人员着装与行为规范</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1C5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统一工装、工牌，文明作业</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AEF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是/否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65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80EE">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EACB">
            <w:pP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每1次不符合要求扣1分，扣完为止</w:t>
            </w:r>
          </w:p>
        </w:tc>
      </w:tr>
      <w:tr w14:paraId="1CD05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7FF3">
            <w:pPr>
              <w:jc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小计</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E6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A4A6">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C80C">
            <w:pPr>
              <w:rPr>
                <w:rFonts w:hint="eastAsia" w:asciiTheme="minorEastAsia" w:hAnsiTheme="minorEastAsia" w:eastAsiaTheme="minorEastAsia" w:cstheme="minorEastAsia"/>
                <w:i w:val="0"/>
                <w:iCs w:val="0"/>
                <w:color w:val="auto"/>
                <w:sz w:val="24"/>
                <w:szCs w:val="24"/>
                <w:u w:val="none"/>
              </w:rPr>
            </w:pPr>
          </w:p>
        </w:tc>
      </w:tr>
      <w:tr w14:paraId="5EAD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D4895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四、文档与记录（10分）</w:t>
            </w:r>
          </w:p>
        </w:tc>
      </w:tr>
      <w:tr w14:paraId="162F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5B0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序号</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975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考核项目</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ECC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标准要求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0FB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检查结果/说明</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ABA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分值</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66F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得分</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168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扣分原因说明</w:t>
            </w:r>
          </w:p>
        </w:tc>
      </w:tr>
      <w:tr w14:paraId="3C70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48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4.1</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FE7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消杀作业记录表</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95F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每次作业后提交，记录完整</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F27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是/否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0A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DDB9">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8050">
            <w:pP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每1次不符合要求扣1分，扣完为止</w:t>
            </w:r>
          </w:p>
        </w:tc>
      </w:tr>
      <w:tr w14:paraId="68C63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AD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4.2</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36A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药物合规性文件</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56D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提供MSDS，使用合规药品</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1F8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是/否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B0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2B89">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E920">
            <w:pP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每1次不符合要求扣1分，扣完为止</w:t>
            </w:r>
          </w:p>
        </w:tc>
      </w:tr>
      <w:tr w14:paraId="63F7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60E2">
            <w:pPr>
              <w:jc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小计</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48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743A">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CB40">
            <w:pPr>
              <w:rPr>
                <w:rFonts w:hint="eastAsia" w:asciiTheme="minorEastAsia" w:hAnsiTheme="minorEastAsia" w:eastAsiaTheme="minorEastAsia" w:cstheme="minorEastAsia"/>
                <w:i w:val="0"/>
                <w:iCs w:val="0"/>
                <w:color w:val="auto"/>
                <w:sz w:val="24"/>
                <w:szCs w:val="24"/>
                <w:u w:val="none"/>
              </w:rPr>
            </w:pPr>
          </w:p>
        </w:tc>
      </w:tr>
      <w:tr w14:paraId="33A1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1C567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五、环境治理与建议（10分）</w:t>
            </w:r>
          </w:p>
        </w:tc>
      </w:tr>
      <w:tr w14:paraId="4BFC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272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序号</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6E6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考核项目</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C2A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标准要求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E91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检查结果/说明</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3EB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分值</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3EE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得分</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E70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扣分原因说明</w:t>
            </w:r>
          </w:p>
        </w:tc>
      </w:tr>
      <w:tr w14:paraId="296E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C3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5.1</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CBF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环境治理指导</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DD5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每月至少提供1次有效建议</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2C4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是/否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85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9D97">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9CE0">
            <w:pP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每缺少1次扣1分，扣完为止</w:t>
            </w:r>
          </w:p>
        </w:tc>
      </w:tr>
      <w:tr w14:paraId="0910C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96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5.2</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DA8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防制设施布放与维护</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EBC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鼠屋、诱饵盒等布放到位，维护良好</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595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是/否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43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1276">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BA87">
            <w:pP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每1次不符合要求扣1分，扣完为止</w:t>
            </w:r>
          </w:p>
        </w:tc>
      </w:tr>
      <w:tr w14:paraId="1C7A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5F5B">
            <w:pPr>
              <w:jc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小计</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80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C28E">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88BD">
            <w:pPr>
              <w:rPr>
                <w:rFonts w:hint="eastAsia" w:asciiTheme="minorEastAsia" w:hAnsiTheme="minorEastAsia" w:eastAsiaTheme="minorEastAsia" w:cstheme="minorEastAsia"/>
                <w:i w:val="0"/>
                <w:iCs w:val="0"/>
                <w:color w:val="auto"/>
                <w:sz w:val="24"/>
                <w:szCs w:val="24"/>
                <w:u w:val="none"/>
              </w:rPr>
            </w:pPr>
          </w:p>
        </w:tc>
      </w:tr>
      <w:tr w14:paraId="501C1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F6ACB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六、应急与专项支持（5分）</w:t>
            </w:r>
          </w:p>
        </w:tc>
      </w:tr>
      <w:tr w14:paraId="6BF7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0A3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序号</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A8E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考核项目</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241F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标准要求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8F8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检查结果/说明</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A1A8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分值</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B77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得分</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E09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扣分原因说明</w:t>
            </w:r>
          </w:p>
        </w:tc>
      </w:tr>
      <w:tr w14:paraId="5D25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F0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6.1</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FBA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疫情或专项消杀支持</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5F9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按采购人要求执行</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783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是/否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D7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F1F6">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4332">
            <w:pPr>
              <w:rPr>
                <w:rFonts w:hint="default"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没有按采购人要求执行的，扣5分</w:t>
            </w:r>
          </w:p>
        </w:tc>
      </w:tr>
      <w:tr w14:paraId="31CC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B3C9">
            <w:pPr>
              <w:jc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小计</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FB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C838">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1A8E">
            <w:pPr>
              <w:rPr>
                <w:rFonts w:hint="eastAsia" w:asciiTheme="minorEastAsia" w:hAnsiTheme="minorEastAsia" w:eastAsiaTheme="minorEastAsia" w:cstheme="minorEastAsia"/>
                <w:i w:val="0"/>
                <w:iCs w:val="0"/>
                <w:color w:val="auto"/>
                <w:sz w:val="24"/>
                <w:szCs w:val="24"/>
                <w:u w:val="none"/>
              </w:rPr>
            </w:pPr>
          </w:p>
        </w:tc>
      </w:tr>
      <w:tr w14:paraId="0DF3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7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8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合计</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96EE">
            <w:pPr>
              <w:rPr>
                <w:rFonts w:hint="eastAsia" w:asciiTheme="minorEastAsia" w:hAnsiTheme="minorEastAsia" w:eastAsiaTheme="minorEastAsia" w:cstheme="minorEastAsia"/>
                <w:i w:val="0"/>
                <w:iCs w:val="0"/>
                <w:color w:val="auto"/>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42B3">
            <w:pPr>
              <w:rPr>
                <w:rFonts w:hint="eastAsia" w:asciiTheme="minorEastAsia" w:hAnsiTheme="minorEastAsia" w:eastAsiaTheme="minorEastAsia" w:cstheme="minorEastAsia"/>
                <w:i w:val="0"/>
                <w:iCs w:val="0"/>
                <w:color w:val="auto"/>
                <w:sz w:val="24"/>
                <w:szCs w:val="24"/>
                <w:u w:val="none"/>
              </w:rPr>
            </w:pPr>
          </w:p>
        </w:tc>
      </w:tr>
    </w:tbl>
    <w:p w14:paraId="106311C3">
      <w:pPr>
        <w:keepNext w:val="0"/>
        <w:keepLines w:val="0"/>
        <w:widowControl/>
        <w:suppressLineNumbers w:val="0"/>
        <w:shd w:val="clear" w:fill="FFFFFF"/>
        <w:spacing w:before="274" w:beforeAutospacing="0" w:after="206" w:afterAutospacing="0"/>
        <w:ind w:left="0" w:right="0"/>
        <w:jc w:val="both"/>
        <w:rPr>
          <w:rFonts w:hint="eastAsia" w:asciiTheme="minorEastAsia" w:hAnsiTheme="minorEastAsia" w:eastAsiaTheme="minorEastAsia" w:cstheme="minorEastAsia"/>
          <w:b/>
          <w:bCs/>
          <w:color w:val="auto"/>
          <w:kern w:val="0"/>
          <w:sz w:val="24"/>
          <w:szCs w:val="24"/>
          <w:lang w:val="en-US" w:eastAsia="zh-CN" w:bidi="ar-SA"/>
        </w:rPr>
      </w:pPr>
    </w:p>
    <w:p w14:paraId="54F1373E">
      <w:pPr>
        <w:keepNext w:val="0"/>
        <w:keepLines w:val="0"/>
        <w:widowControl w:val="0"/>
        <w:suppressLineNumbers w:val="0"/>
        <w:shd w:val="clear" w:fill="FFFFFF"/>
        <w:spacing w:before="274" w:beforeAutospacing="0" w:after="206" w:afterAutospacing="0" w:line="360" w:lineRule="auto"/>
        <w:ind w:left="0" w:right="0"/>
        <w:jc w:val="both"/>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t>考核等级：优秀/良好/合格/不合格，</w:t>
      </w:r>
    </w:p>
    <w:p w14:paraId="1F8B981D">
      <w:pPr>
        <w:keepNext w:val="0"/>
        <w:keepLines w:val="0"/>
        <w:widowControl w:val="0"/>
        <w:suppressLineNumbers w:val="0"/>
        <w:shd w:val="clear" w:fill="FFFFFF"/>
        <w:spacing w:before="274" w:beforeAutospacing="0" w:after="206" w:afterAutospacing="0" w:line="360" w:lineRule="auto"/>
        <w:ind w:left="0" w:right="0" w:firstLine="482" w:firstLineChars="200"/>
        <w:jc w:val="both"/>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t>注：考核标准按中标的承诺调整。总分大于等于90分的为“优秀”，80（含）分-90分的为“良好”，70（含）分-80分的为合格，小于70分的为不合格。</w:t>
      </w:r>
    </w:p>
    <w:p w14:paraId="4DC17851">
      <w:pPr>
        <w:keepNext w:val="0"/>
        <w:keepLines w:val="0"/>
        <w:widowControl w:val="0"/>
        <w:suppressLineNumbers w:val="0"/>
        <w:shd w:val="clear" w:fill="FFFFFF"/>
        <w:spacing w:before="274" w:beforeAutospacing="0" w:after="206" w:afterAutospacing="0" w:line="360" w:lineRule="auto"/>
        <w:ind w:left="0" w:right="0"/>
        <w:jc w:val="both"/>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主要问题概述：(根据扣分项填写)</w:t>
      </w:r>
    </w:p>
    <w:p w14:paraId="64CCD758">
      <w:pPr>
        <w:keepNext w:val="0"/>
        <w:keepLines w:val="0"/>
        <w:widowControl w:val="0"/>
        <w:suppressLineNumbers w:val="0"/>
        <w:shd w:val="clear" w:fill="FFFFFF"/>
        <w:spacing w:before="274" w:beforeAutospacing="0" w:after="206" w:afterAutospacing="0" w:line="360" w:lineRule="auto"/>
        <w:ind w:left="0" w:right="0"/>
        <w:jc w:val="both"/>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考核结论与处理意见：□ 继续履约 □ 限期整改（____日内） □ 约谈负责人 □ 启动违约处罚</w:t>
      </w:r>
    </w:p>
    <w:p w14:paraId="66E4F5E1">
      <w:pPr>
        <w:keepNext w:val="0"/>
        <w:keepLines w:val="0"/>
        <w:widowControl w:val="0"/>
        <w:suppressLineNumbers w:val="0"/>
        <w:shd w:val="clear" w:fill="FFFFFF"/>
        <w:spacing w:before="274" w:beforeAutospacing="0" w:after="206" w:afterAutospacing="0" w:line="360" w:lineRule="auto"/>
        <w:ind w:left="0" w:right="0"/>
        <w:jc w:val="right"/>
        <w:rPr>
          <w:rFonts w:hint="eastAsia" w:asciiTheme="minorEastAsia" w:hAnsiTheme="minorEastAsia" w:eastAsiaTheme="minorEastAsia" w:cstheme="minorEastAsia"/>
          <w:i w:val="0"/>
          <w:iCs w:val="0"/>
          <w:color w:val="auto"/>
          <w:kern w:val="0"/>
          <w:sz w:val="24"/>
          <w:szCs w:val="24"/>
          <w:u w:val="none"/>
          <w:lang w:val="en-US" w:eastAsia="zh-CN" w:bidi="ar"/>
        </w:rPr>
      </w:pPr>
    </w:p>
    <w:p w14:paraId="3BD6AA1E">
      <w:pPr>
        <w:keepNext w:val="0"/>
        <w:keepLines w:val="0"/>
        <w:widowControl w:val="0"/>
        <w:suppressLineNumbers w:val="0"/>
        <w:shd w:val="clear" w:fill="FFFFFF"/>
        <w:spacing w:before="274" w:beforeAutospacing="0" w:after="206" w:afterAutospacing="0" w:line="360" w:lineRule="auto"/>
        <w:ind w:left="0" w:right="0"/>
        <w:jc w:val="right"/>
        <w:rPr>
          <w:rStyle w:val="27"/>
          <w:rFonts w:hint="eastAsia" w:asciiTheme="minorEastAsia" w:hAnsiTheme="minorEastAsia" w:eastAsiaTheme="minorEastAsia" w:cstheme="minorEastAsia"/>
          <w:color w:val="auto"/>
          <w:sz w:val="24"/>
          <w:szCs w:val="24"/>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考核人签字：</w:t>
      </w:r>
      <w:r>
        <w:rPr>
          <w:rStyle w:val="27"/>
          <w:rFonts w:hint="eastAsia" w:asciiTheme="minorEastAsia" w:hAnsiTheme="minorEastAsia" w:eastAsiaTheme="minorEastAsia" w:cstheme="minorEastAsia"/>
          <w:color w:val="auto"/>
          <w:sz w:val="24"/>
          <w:szCs w:val="24"/>
          <w:lang w:val="en-US" w:eastAsia="zh-CN" w:bidi="ar"/>
        </w:rPr>
        <w:t xml:space="preserve"> _________________</w:t>
      </w:r>
    </w:p>
    <w:p w14:paraId="5627FE34">
      <w:pPr>
        <w:keepNext w:val="0"/>
        <w:keepLines w:val="0"/>
        <w:widowControl w:val="0"/>
        <w:suppressLineNumbers w:val="0"/>
        <w:shd w:val="clear" w:fill="FFFFFF"/>
        <w:spacing w:before="274" w:beforeAutospacing="0" w:after="206" w:afterAutospacing="0" w:line="360" w:lineRule="auto"/>
        <w:ind w:left="0" w:right="0"/>
        <w:jc w:val="right"/>
        <w:rPr>
          <w:rFonts w:hint="eastAsia"/>
          <w:kern w:val="0"/>
          <w:sz w:val="32"/>
          <w:szCs w:val="32"/>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日期：</w:t>
      </w:r>
      <w:r>
        <w:rPr>
          <w:rStyle w:val="27"/>
          <w:rFonts w:hint="eastAsia" w:asciiTheme="minorEastAsia" w:hAnsiTheme="minorEastAsia" w:eastAsiaTheme="minorEastAsia" w:cstheme="minorEastAsia"/>
          <w:color w:val="auto"/>
          <w:sz w:val="24"/>
          <w:szCs w:val="24"/>
          <w:lang w:val="en-US" w:eastAsia="zh-CN" w:bidi="ar"/>
        </w:rPr>
        <w:t xml:space="preserve"> _________________</w:t>
      </w:r>
    </w:p>
    <w:p w14:paraId="1116446B">
      <w:pPr>
        <w:pStyle w:val="4"/>
        <w:jc w:val="both"/>
        <w:rPr>
          <w:rFonts w:hint="eastAsia"/>
          <w:kern w:val="0"/>
          <w:sz w:val="32"/>
          <w:szCs w:val="32"/>
          <w:lang w:val="en-US" w:eastAsia="zh-CN"/>
        </w:rPr>
      </w:pPr>
    </w:p>
    <w:p w14:paraId="78B9245F">
      <w:pPr>
        <w:pStyle w:val="4"/>
        <w:jc w:val="both"/>
        <w:rPr>
          <w:rFonts w:hint="eastAsia"/>
          <w:kern w:val="0"/>
          <w:sz w:val="32"/>
          <w:szCs w:val="32"/>
          <w:lang w:val="en-US" w:eastAsia="zh-CN"/>
        </w:rPr>
      </w:pPr>
    </w:p>
    <w:p w14:paraId="648AC698">
      <w:pPr>
        <w:pStyle w:val="4"/>
        <w:jc w:val="both"/>
        <w:rPr>
          <w:rFonts w:hint="eastAsia"/>
          <w:kern w:val="0"/>
          <w:sz w:val="32"/>
          <w:szCs w:val="32"/>
          <w:lang w:val="en-US" w:eastAsia="zh-CN"/>
        </w:rPr>
        <w:sectPr>
          <w:footerReference r:id="rId3" w:type="default"/>
          <w:footerReference r:id="rId4" w:type="even"/>
          <w:pgSz w:w="11906" w:h="16838"/>
          <w:pgMar w:top="2098" w:right="1474" w:bottom="1985" w:left="1588" w:header="851" w:footer="1474" w:gutter="0"/>
          <w:pgNumType w:fmt="numberInDash"/>
          <w:cols w:space="425" w:num="1"/>
          <w:docGrid w:type="lines" w:linePitch="312" w:charSpace="0"/>
        </w:sectPr>
      </w:pPr>
    </w:p>
    <w:p w14:paraId="115EE730">
      <w:pPr>
        <w:numPr>
          <w:ilvl w:val="0"/>
          <w:numId w:val="0"/>
        </w:numPr>
        <w:jc w:val="center"/>
        <w:outlineLvl w:val="0"/>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调研诚信保证函</w:t>
      </w:r>
    </w:p>
    <w:p w14:paraId="7BE7580D">
      <w:pPr>
        <w:numPr>
          <w:ilvl w:val="0"/>
          <w:numId w:val="0"/>
        </w:numPr>
        <w:jc w:val="left"/>
        <w:rPr>
          <w:rFonts w:hint="eastAsia" w:ascii="宋体" w:hAnsi="宋体" w:eastAsia="宋体" w:cs="宋体"/>
          <w:b w:val="0"/>
          <w:bCs w:val="0"/>
          <w:sz w:val="28"/>
          <w:szCs w:val="28"/>
          <w:lang w:val="en-US" w:eastAsia="zh-CN"/>
        </w:rPr>
      </w:pPr>
    </w:p>
    <w:p w14:paraId="70B30ADD">
      <w:pPr>
        <w:numPr>
          <w:ilvl w:val="0"/>
          <w:numId w:val="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广州医科大学附属第三医院白云分院：</w:t>
      </w:r>
    </w:p>
    <w:p w14:paraId="615FED3F">
      <w:pPr>
        <w:numPr>
          <w:ilvl w:val="0"/>
          <w:numId w:val="0"/>
        </w:num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我公司自愿参与贵单位的调研活动，并向贵单位保证如下：</w:t>
      </w:r>
    </w:p>
    <w:p w14:paraId="3C5C18DC">
      <w:pPr>
        <w:numPr>
          <w:ilvl w:val="0"/>
          <w:numId w:val="0"/>
        </w:num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1.我公司保证完全服从贵单位的调研流程与规定，我公司将积极配合贵单位的资质审查工作，且承诺毫无保留地向贵方提供资质审查一切所需的证明材料。</w:t>
      </w:r>
    </w:p>
    <w:p w14:paraId="17830497">
      <w:pPr>
        <w:numPr>
          <w:ilvl w:val="0"/>
          <w:numId w:val="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2.我公司承诺在本次调研活动中提供的一切文件，无论是原件还是复印件均为真实、合法、有效，绝无任何虚假、伪造和夸大的成份。如上述承诺与事实不符，我公司愿承担由此而产生的一切责任，并同意贵单位有权将我公司列入“供应商黑名单”及一年内禁止参加贵单位调研、遴选和相关采购项目，如造成贵单位损失的或涉及相关法律后果和法律责任的，我公司自愿承担相应的法律后果和法律责任，并赔偿贵单位的全部损失。</w:t>
      </w:r>
    </w:p>
    <w:p w14:paraId="470383A4">
      <w:pPr>
        <w:numPr>
          <w:ilvl w:val="0"/>
          <w:numId w:val="0"/>
        </w:num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3.我公司保证所报名产品质量符合国家的相关规定要求，来源合法合规。</w:t>
      </w:r>
    </w:p>
    <w:p w14:paraId="5653C7D1">
      <w:pPr>
        <w:autoSpaceDE w:val="0"/>
        <w:autoSpaceDN w:val="0"/>
        <w:adjustRightInd w:val="0"/>
        <w:spacing w:line="380" w:lineRule="exact"/>
        <w:ind w:right="246"/>
        <w:rPr>
          <w:rFonts w:hint="eastAsia" w:ascii="宋体" w:hAnsi="宋体" w:eastAsia="宋体" w:cs="宋体"/>
          <w:color w:val="000000"/>
          <w:kern w:val="0"/>
          <w:sz w:val="28"/>
          <w:szCs w:val="28"/>
        </w:rPr>
      </w:pPr>
    </w:p>
    <w:p w14:paraId="31399043">
      <w:pPr>
        <w:autoSpaceDE w:val="0"/>
        <w:autoSpaceDN w:val="0"/>
        <w:adjustRightInd w:val="0"/>
        <w:spacing w:line="240" w:lineRule="auto"/>
        <w:ind w:left="0" w:leftChars="0" w:right="246" w:firstLine="638" w:firstLineChars="228"/>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报名单位</w:t>
      </w:r>
      <w:r>
        <w:rPr>
          <w:rFonts w:hint="eastAsia" w:ascii="宋体" w:hAnsi="宋体" w:eastAsia="宋体" w:cs="宋体"/>
          <w:color w:val="000000"/>
          <w:kern w:val="0"/>
          <w:sz w:val="28"/>
          <w:szCs w:val="28"/>
          <w:lang w:eastAsia="zh-CN"/>
        </w:rPr>
        <w:t>名称（公章）</w:t>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w:t>
      </w:r>
    </w:p>
    <w:p w14:paraId="74F23415">
      <w:pPr>
        <w:autoSpaceDE w:val="0"/>
        <w:autoSpaceDN w:val="0"/>
        <w:adjustRightInd w:val="0"/>
        <w:spacing w:line="240" w:lineRule="auto"/>
        <w:ind w:left="0" w:leftChars="0" w:right="246" w:firstLine="638" w:firstLineChars="228"/>
        <w:rPr>
          <w:rFonts w:hint="eastAsia" w:ascii="宋体" w:hAnsi="宋体" w:eastAsia="宋体" w:cs="宋体"/>
        </w:rPr>
      </w:pPr>
      <w:r>
        <w:rPr>
          <w:rFonts w:hint="eastAsia" w:ascii="宋体" w:hAnsi="宋体" w:eastAsia="宋体" w:cs="宋体"/>
          <w:color w:val="000000"/>
          <w:kern w:val="0"/>
          <w:sz w:val="28"/>
          <w:szCs w:val="28"/>
        </w:rPr>
        <w:t>日期：</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月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日</w:t>
      </w:r>
    </w:p>
    <w:p w14:paraId="473E10C0">
      <w:pPr>
        <w:rPr>
          <w:rFonts w:hint="eastAsia"/>
        </w:rPr>
      </w:pPr>
    </w:p>
    <w:p w14:paraId="7BB7597C">
      <w:pPr>
        <w:pStyle w:val="8"/>
        <w:rPr>
          <w:rFonts w:hint="eastAsia"/>
        </w:rPr>
      </w:pPr>
    </w:p>
    <w:p w14:paraId="5E552CF8">
      <w:pPr>
        <w:widowControl/>
        <w:spacing w:before="100" w:beforeAutospacing="1" w:after="100" w:afterAutospacing="1"/>
        <w:jc w:val="center"/>
        <w:rPr>
          <w:rFonts w:ascii="仿宋" w:hAnsi="仿宋" w:eastAsia="仿宋" w:cs="宋体"/>
          <w:b/>
          <w:bCs/>
          <w:kern w:val="0"/>
          <w:sz w:val="36"/>
          <w:szCs w:val="36"/>
        </w:rPr>
      </w:pPr>
    </w:p>
    <w:p w14:paraId="1B15175B">
      <w:pPr>
        <w:widowControl/>
        <w:spacing w:before="100" w:beforeAutospacing="1" w:after="100" w:afterAutospacing="1"/>
        <w:jc w:val="center"/>
        <w:rPr>
          <w:rFonts w:ascii="仿宋" w:hAnsi="仿宋" w:eastAsia="仿宋" w:cs="宋体"/>
          <w:b/>
          <w:bCs/>
          <w:kern w:val="0"/>
          <w:sz w:val="36"/>
          <w:szCs w:val="36"/>
        </w:rPr>
      </w:pPr>
    </w:p>
    <w:p w14:paraId="49962E3F">
      <w:pPr>
        <w:widowControl/>
        <w:spacing w:before="100" w:beforeAutospacing="1" w:after="100" w:afterAutospacing="1"/>
        <w:jc w:val="center"/>
        <w:rPr>
          <w:rFonts w:ascii="仿宋" w:hAnsi="仿宋" w:eastAsia="仿宋" w:cs="宋体"/>
          <w:b/>
          <w:bCs/>
          <w:kern w:val="0"/>
          <w:sz w:val="52"/>
          <w:szCs w:val="52"/>
        </w:rPr>
      </w:pPr>
      <w:r>
        <w:rPr>
          <w:rFonts w:hint="eastAsia" w:ascii="仿宋" w:hAnsi="仿宋" w:eastAsia="仿宋" w:cs="宋体"/>
          <w:b/>
          <w:bCs/>
          <w:kern w:val="0"/>
          <w:sz w:val="52"/>
          <w:szCs w:val="52"/>
        </w:rPr>
        <w:t>采购需求调查反馈意见报告</w:t>
      </w:r>
    </w:p>
    <w:p w14:paraId="2FD11B13">
      <w:pPr>
        <w:pStyle w:val="6"/>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79D33EA3">
      <w:pPr>
        <w:pStyle w:val="6"/>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2640CE82">
      <w:pPr>
        <w:pStyle w:val="6"/>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53DBD629">
      <w:pPr>
        <w:pStyle w:val="6"/>
        <w:ind w:firstLine="0" w:firstLineChars="0"/>
        <w:rPr>
          <w:rFonts w:ascii="仿宋" w:hAnsi="仿宋" w:eastAsia="仿宋" w:cs="宋体"/>
          <w:kern w:val="0"/>
          <w:sz w:val="28"/>
          <w:szCs w:val="28"/>
        </w:rPr>
      </w:pPr>
    </w:p>
    <w:p w14:paraId="34A68AAA">
      <w:pPr>
        <w:pStyle w:val="6"/>
        <w:ind w:firstLine="0" w:firstLineChars="0"/>
        <w:rPr>
          <w:rFonts w:ascii="仿宋" w:hAnsi="仿宋" w:eastAsia="仿宋" w:cs="宋体"/>
          <w:kern w:val="0"/>
          <w:sz w:val="28"/>
          <w:szCs w:val="28"/>
        </w:rPr>
      </w:pPr>
    </w:p>
    <w:p w14:paraId="5F631DAA">
      <w:pPr>
        <w:pStyle w:val="6"/>
        <w:ind w:firstLine="0" w:firstLineChars="0"/>
        <w:rPr>
          <w:rFonts w:ascii="仿宋" w:hAnsi="仿宋" w:eastAsia="仿宋" w:cs="宋体"/>
          <w:kern w:val="0"/>
          <w:sz w:val="28"/>
          <w:szCs w:val="28"/>
        </w:rPr>
      </w:pPr>
    </w:p>
    <w:p w14:paraId="078D106B">
      <w:pPr>
        <w:pStyle w:val="6"/>
        <w:ind w:firstLine="0" w:firstLineChars="0"/>
        <w:rPr>
          <w:rFonts w:ascii="仿宋" w:hAnsi="仿宋" w:eastAsia="仿宋" w:cs="宋体"/>
          <w:kern w:val="0"/>
          <w:sz w:val="28"/>
          <w:szCs w:val="28"/>
        </w:rPr>
      </w:pPr>
    </w:p>
    <w:p w14:paraId="09B2B06A">
      <w:pPr>
        <w:pStyle w:val="6"/>
        <w:ind w:left="1800" w:hanging="1800" w:hangingChars="500"/>
        <w:rPr>
          <w:rFonts w:hint="default" w:ascii="仿宋" w:hAnsi="仿宋" w:eastAsia="仿宋" w:cs="宋体"/>
          <w:kern w:val="0"/>
          <w:sz w:val="36"/>
          <w:szCs w:val="36"/>
          <w:lang w:val="en-US" w:eastAsia="zh-CN"/>
        </w:rPr>
      </w:pPr>
      <w:r>
        <w:rPr>
          <w:rFonts w:hint="eastAsia" w:ascii="仿宋" w:hAnsi="仿宋" w:eastAsia="仿宋" w:cs="宋体"/>
          <w:kern w:val="0"/>
          <w:sz w:val="36"/>
          <w:szCs w:val="36"/>
        </w:rPr>
        <w:t xml:space="preserve"> </w:t>
      </w:r>
      <w:r>
        <w:rPr>
          <w:rFonts w:hint="eastAsia" w:ascii="仿宋" w:hAnsi="仿宋" w:eastAsia="仿宋" w:cs="宋体"/>
          <w:kern w:val="0"/>
          <w:sz w:val="36"/>
          <w:szCs w:val="36"/>
          <w:lang w:val="en-US" w:eastAsia="zh-CN"/>
        </w:rPr>
        <w:t>项目名称：2026年专业病媒生物消杀（除四害）服务</w:t>
      </w:r>
      <w:r>
        <w:rPr>
          <w:rFonts w:hint="default" w:ascii="仿宋" w:hAnsi="仿宋" w:eastAsia="仿宋" w:cs="宋体"/>
          <w:kern w:val="0"/>
          <w:sz w:val="36"/>
          <w:szCs w:val="36"/>
          <w:lang w:val="en-US" w:eastAsia="zh-CN"/>
        </w:rPr>
        <w:t>采购</w:t>
      </w:r>
      <w:r>
        <w:rPr>
          <w:rFonts w:hint="eastAsia" w:ascii="仿宋" w:hAnsi="仿宋" w:eastAsia="仿宋" w:cs="宋体"/>
          <w:kern w:val="0"/>
          <w:sz w:val="36"/>
          <w:szCs w:val="36"/>
          <w:lang w:val="en-US" w:eastAsia="zh-CN"/>
        </w:rPr>
        <w:t>需求</w:t>
      </w:r>
    </w:p>
    <w:p w14:paraId="5DD6F43B">
      <w:pPr>
        <w:pStyle w:val="6"/>
        <w:ind w:firstLine="0" w:firstLineChars="0"/>
        <w:rPr>
          <w:rFonts w:ascii="仿宋" w:hAnsi="仿宋" w:eastAsia="仿宋" w:cs="宋体"/>
          <w:kern w:val="0"/>
          <w:sz w:val="36"/>
          <w:szCs w:val="36"/>
          <w:u w:val="single"/>
        </w:rPr>
      </w:pPr>
      <w:r>
        <w:rPr>
          <w:rFonts w:hint="eastAsia" w:ascii="仿宋" w:hAnsi="仿宋" w:eastAsia="仿宋" w:cs="宋体"/>
          <w:kern w:val="0"/>
          <w:sz w:val="36"/>
          <w:szCs w:val="36"/>
        </w:rPr>
        <w:t>公司名称（盖章）：</w:t>
      </w:r>
      <w:r>
        <w:rPr>
          <w:rFonts w:hint="eastAsia" w:ascii="仿宋" w:hAnsi="仿宋" w:eastAsia="仿宋" w:cs="宋体"/>
          <w:kern w:val="0"/>
          <w:sz w:val="36"/>
          <w:szCs w:val="36"/>
          <w:u w:val="single"/>
        </w:rPr>
        <w:t xml:space="preserve"> </w:t>
      </w:r>
      <w:r>
        <w:rPr>
          <w:rFonts w:ascii="仿宋" w:hAnsi="仿宋" w:eastAsia="仿宋" w:cs="宋体"/>
          <w:kern w:val="0"/>
          <w:sz w:val="36"/>
          <w:szCs w:val="36"/>
          <w:u w:val="single"/>
        </w:rPr>
        <w:t xml:space="preserve">                    </w:t>
      </w:r>
    </w:p>
    <w:p w14:paraId="61747C5E">
      <w:pPr>
        <w:pStyle w:val="6"/>
        <w:ind w:firstLine="0" w:firstLineChars="0"/>
        <w:rPr>
          <w:rFonts w:hint="eastAsia" w:ascii="仿宋" w:hAnsi="仿宋" w:eastAsia="仿宋" w:cs="宋体"/>
          <w:kern w:val="0"/>
          <w:sz w:val="36"/>
          <w:szCs w:val="36"/>
          <w:lang w:eastAsia="zh-CN"/>
        </w:rPr>
      </w:pPr>
      <w:r>
        <w:rPr>
          <w:rFonts w:hint="eastAsia" w:ascii="仿宋" w:hAnsi="仿宋" w:eastAsia="仿宋" w:cs="宋体"/>
          <w:kern w:val="0"/>
          <w:sz w:val="36"/>
          <w:szCs w:val="36"/>
        </w:rPr>
        <w:t>采购人：</w:t>
      </w:r>
      <w:r>
        <w:rPr>
          <w:rFonts w:hint="eastAsia" w:ascii="仿宋" w:hAnsi="仿宋" w:eastAsia="仿宋" w:cs="宋体"/>
          <w:kern w:val="0"/>
          <w:sz w:val="36"/>
          <w:szCs w:val="36"/>
          <w:lang w:eastAsia="zh-CN"/>
        </w:rPr>
        <w:t>广州医科大学附属第三医院白云分院</w:t>
      </w:r>
    </w:p>
    <w:p w14:paraId="53736C3B">
      <w:pPr>
        <w:pStyle w:val="6"/>
        <w:ind w:firstLine="0" w:firstLineChars="0"/>
        <w:rPr>
          <w:rFonts w:ascii="仿宋" w:hAnsi="仿宋" w:eastAsia="仿宋" w:cs="宋体"/>
          <w:kern w:val="0"/>
          <w:sz w:val="36"/>
          <w:szCs w:val="36"/>
        </w:rPr>
      </w:pPr>
      <w:r>
        <w:rPr>
          <w:rFonts w:hint="eastAsia" w:ascii="仿宋" w:hAnsi="仿宋" w:eastAsia="仿宋" w:cs="宋体"/>
          <w:kern w:val="0"/>
          <w:sz w:val="36"/>
          <w:szCs w:val="36"/>
        </w:rPr>
        <w:t>调查组织单位：广东远东招标代理有限公司</w:t>
      </w:r>
    </w:p>
    <w:p w14:paraId="752FAAA2">
      <w:pPr>
        <w:pStyle w:val="6"/>
        <w:ind w:firstLine="0" w:firstLineChars="0"/>
        <w:jc w:val="center"/>
        <w:rPr>
          <w:rFonts w:ascii="仿宋" w:hAnsi="仿宋" w:eastAsia="仿宋" w:cs="宋体"/>
          <w:kern w:val="0"/>
          <w:sz w:val="36"/>
          <w:szCs w:val="36"/>
        </w:rPr>
      </w:pPr>
      <w:r>
        <w:rPr>
          <w:rFonts w:hint="eastAsia" w:ascii="仿宋" w:hAnsi="仿宋" w:eastAsia="仿宋" w:cs="宋体"/>
          <w:kern w:val="0"/>
          <w:sz w:val="36"/>
          <w:szCs w:val="36"/>
          <w:lang w:eastAsia="zh-CN"/>
        </w:rPr>
        <w:t>2025</w:t>
      </w:r>
      <w:r>
        <w:rPr>
          <w:rFonts w:hint="eastAsia" w:ascii="仿宋" w:hAnsi="仿宋" w:eastAsia="仿宋" w:cs="宋体"/>
          <w:kern w:val="0"/>
          <w:sz w:val="36"/>
          <w:szCs w:val="36"/>
        </w:rPr>
        <w:t>年</w:t>
      </w:r>
      <w:r>
        <w:rPr>
          <w:rFonts w:hint="eastAsia" w:ascii="仿宋" w:hAnsi="仿宋" w:eastAsia="仿宋" w:cs="宋体"/>
          <w:kern w:val="0"/>
          <w:sz w:val="36"/>
          <w:szCs w:val="36"/>
          <w:lang w:val="en-US" w:eastAsia="zh-CN"/>
        </w:rPr>
        <w:t>11</w:t>
      </w:r>
      <w:r>
        <w:rPr>
          <w:rFonts w:hint="eastAsia" w:ascii="仿宋" w:hAnsi="仿宋" w:eastAsia="仿宋" w:cs="宋体"/>
          <w:kern w:val="0"/>
          <w:sz w:val="36"/>
          <w:szCs w:val="36"/>
        </w:rPr>
        <w:t>月</w:t>
      </w:r>
    </w:p>
    <w:p w14:paraId="19A082D9">
      <w:pPr>
        <w:pStyle w:val="6"/>
        <w:ind w:firstLine="0" w:firstLineChars="0"/>
        <w:rPr>
          <w:rFonts w:hint="eastAsia" w:ascii="仿宋" w:hAnsi="仿宋" w:eastAsia="仿宋" w:cs="宋体"/>
          <w:kern w:val="0"/>
          <w:sz w:val="28"/>
          <w:szCs w:val="28"/>
        </w:rPr>
      </w:pPr>
      <w:r>
        <w:rPr>
          <w:rFonts w:hint="eastAsia" w:ascii="仿宋" w:hAnsi="仿宋" w:eastAsia="仿宋" w:cs="宋体"/>
          <w:kern w:val="0"/>
          <w:sz w:val="28"/>
          <w:szCs w:val="28"/>
        </w:rPr>
        <w:t xml:space="preserve">  </w:t>
      </w:r>
    </w:p>
    <w:p w14:paraId="74748F56">
      <w:pPr>
        <w:pStyle w:val="6"/>
        <w:ind w:firstLine="0" w:firstLineChars="0"/>
        <w:rPr>
          <w:rFonts w:hint="eastAsia" w:ascii="仿宋" w:hAnsi="仿宋" w:eastAsia="仿宋" w:cs="宋体"/>
          <w:b/>
          <w:bCs/>
          <w:kern w:val="0"/>
          <w:sz w:val="28"/>
          <w:szCs w:val="28"/>
        </w:rPr>
      </w:pPr>
    </w:p>
    <w:p w14:paraId="094A8041">
      <w:pPr>
        <w:pStyle w:val="6"/>
        <w:ind w:firstLine="0" w:firstLineChars="0"/>
        <w:rPr>
          <w:rFonts w:hint="eastAsia" w:ascii="仿宋" w:hAnsi="仿宋" w:eastAsia="仿宋" w:cs="宋体"/>
          <w:b/>
          <w:bCs/>
          <w:kern w:val="0"/>
          <w:sz w:val="28"/>
          <w:szCs w:val="28"/>
        </w:rPr>
      </w:pPr>
    </w:p>
    <w:p w14:paraId="6C3D9204">
      <w:pPr>
        <w:pStyle w:val="6"/>
        <w:ind w:firstLine="0" w:firstLineChars="0"/>
        <w:rPr>
          <w:rFonts w:hint="eastAsia" w:ascii="仿宋" w:hAnsi="仿宋" w:eastAsia="仿宋" w:cs="宋体"/>
          <w:b/>
          <w:bCs/>
          <w:kern w:val="0"/>
          <w:sz w:val="28"/>
          <w:szCs w:val="28"/>
        </w:rPr>
      </w:pPr>
    </w:p>
    <w:p w14:paraId="69E575B2">
      <w:pPr>
        <w:pStyle w:val="6"/>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表1</w:t>
      </w:r>
    </w:p>
    <w:p w14:paraId="146ACBE7">
      <w:pPr>
        <w:pStyle w:val="6"/>
        <w:ind w:firstLine="0" w:firstLineChars="0"/>
        <w:jc w:val="center"/>
        <w:rPr>
          <w:rFonts w:hint="default" w:ascii="仿宋" w:hAnsi="仿宋" w:eastAsia="仿宋" w:cs="宋体"/>
          <w:b/>
          <w:bCs/>
          <w:kern w:val="0"/>
          <w:sz w:val="28"/>
          <w:szCs w:val="28"/>
          <w:lang w:val="en-US" w:eastAsia="zh-CN"/>
        </w:rPr>
      </w:pPr>
      <w:r>
        <w:rPr>
          <w:rFonts w:hint="eastAsia" w:ascii="仿宋" w:hAnsi="仿宋" w:eastAsia="仿宋" w:cs="宋体"/>
          <w:b/>
          <w:bCs/>
          <w:sz w:val="36"/>
          <w:szCs w:val="36"/>
        </w:rPr>
        <w:t>企业</w:t>
      </w:r>
      <w:r>
        <w:rPr>
          <w:rFonts w:hint="eastAsia" w:ascii="仿宋" w:hAnsi="仿宋" w:eastAsia="仿宋" w:cs="宋体"/>
          <w:b/>
          <w:bCs/>
          <w:sz w:val="36"/>
          <w:szCs w:val="36"/>
          <w:lang w:val="en-US" w:eastAsia="zh-CN"/>
        </w:rPr>
        <w:t>基本情况</w:t>
      </w:r>
      <w:r>
        <w:rPr>
          <w:rFonts w:hint="eastAsia" w:ascii="仿宋" w:hAnsi="仿宋" w:eastAsia="仿宋" w:cs="宋体"/>
          <w:b/>
          <w:bCs/>
          <w:color w:val="FF0000"/>
          <w:sz w:val="36"/>
          <w:szCs w:val="36"/>
          <w:lang w:val="en-US" w:eastAsia="zh-CN"/>
        </w:rPr>
        <w:t>（必填）</w:t>
      </w:r>
    </w:p>
    <w:p w14:paraId="1FEED207">
      <w:pPr>
        <w:pStyle w:val="6"/>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7FB5EADB">
      <w:pPr>
        <w:pStyle w:val="6"/>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广州医科大学附属第三医院白云分院</w:t>
      </w:r>
      <w:r>
        <w:rPr>
          <w:rFonts w:hint="eastAsia" w:ascii="仿宋" w:hAnsi="仿宋" w:eastAsia="仿宋" w:cs="宋体"/>
          <w:kern w:val="0"/>
          <w:sz w:val="28"/>
          <w:szCs w:val="28"/>
        </w:rPr>
        <w:t>/广东远东招标代理有限公司</w:t>
      </w:r>
    </w:p>
    <w:p w14:paraId="5B24FDE1">
      <w:pPr>
        <w:widowControl/>
        <w:spacing w:after="150" w:line="360" w:lineRule="auto"/>
        <w:ind w:firstLine="420"/>
        <w:jc w:val="left"/>
        <w:rPr>
          <w:rFonts w:ascii="仿宋" w:hAnsi="仿宋" w:eastAsia="仿宋" w:cs="宋体"/>
          <w:kern w:val="0"/>
          <w:sz w:val="28"/>
          <w:szCs w:val="28"/>
        </w:rPr>
      </w:pP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w:t>
      </w:r>
      <w:r>
        <w:rPr>
          <w:rFonts w:hint="eastAsia" w:ascii="仿宋" w:hAnsi="仿宋" w:eastAsia="仿宋" w:cs="宋体"/>
          <w:kern w:val="0"/>
          <w:sz w:val="28"/>
          <w:szCs w:val="28"/>
        </w:rPr>
        <w:t>根据</w:t>
      </w:r>
      <w:r>
        <w:rPr>
          <w:rFonts w:hint="eastAsia" w:ascii="仿宋" w:hAnsi="仿宋" w:eastAsia="仿宋" w:cs="宋体"/>
          <w:kern w:val="0"/>
          <w:sz w:val="28"/>
          <w:szCs w:val="28"/>
          <w:lang w:val="en-US" w:eastAsia="zh-CN"/>
        </w:rPr>
        <w:t>2025-2026年专业病媒生物消杀（除四害）服务采购</w:t>
      </w:r>
      <w:r>
        <w:rPr>
          <w:rFonts w:hint="eastAsia" w:ascii="仿宋" w:hAnsi="仿宋" w:eastAsia="仿宋" w:cs="宋体"/>
          <w:kern w:val="0"/>
          <w:sz w:val="28"/>
          <w:szCs w:val="28"/>
        </w:rPr>
        <w:t>需求调查内容，我公司现按要求提交反馈意见。</w:t>
      </w:r>
    </w:p>
    <w:tbl>
      <w:tblPr>
        <w:tblStyle w:val="13"/>
        <w:tblW w:w="5167" w:type="pct"/>
        <w:jc w:val="center"/>
        <w:tblLayout w:type="autofit"/>
        <w:tblCellMar>
          <w:top w:w="0" w:type="dxa"/>
          <w:left w:w="108" w:type="dxa"/>
          <w:bottom w:w="0" w:type="dxa"/>
          <w:right w:w="108" w:type="dxa"/>
        </w:tblCellMar>
      </w:tblPr>
      <w:tblGrid>
        <w:gridCol w:w="2049"/>
        <w:gridCol w:w="2321"/>
        <w:gridCol w:w="2508"/>
        <w:gridCol w:w="2485"/>
      </w:tblGrid>
      <w:tr w14:paraId="4EA38918">
        <w:tblPrEx>
          <w:tblCellMar>
            <w:top w:w="0" w:type="dxa"/>
            <w:left w:w="108" w:type="dxa"/>
            <w:bottom w:w="0" w:type="dxa"/>
            <w:right w:w="108" w:type="dxa"/>
          </w:tblCellMar>
        </w:tblPrEx>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4AB07A4D">
            <w:pPr>
              <w:widowControl/>
              <w:jc w:val="center"/>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sz w:val="24"/>
              </w:rPr>
              <w:t>供应商名称</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1D3DF813">
            <w:pPr>
              <w:widowControl/>
              <w:spacing w:line="360" w:lineRule="auto"/>
              <w:jc w:val="center"/>
              <w:textAlignment w:val="center"/>
              <w:rPr>
                <w:rFonts w:hint="eastAsia" w:ascii="宋体" w:hAnsi="宋体" w:eastAsia="宋体" w:cs="宋体"/>
                <w:b w:val="0"/>
                <w:bCs w:val="0"/>
                <w:color w:val="000000"/>
                <w:kern w:val="0"/>
                <w:sz w:val="24"/>
                <w:lang w:bidi="ar"/>
              </w:rPr>
            </w:pPr>
          </w:p>
        </w:tc>
      </w:tr>
      <w:tr w14:paraId="148554E9">
        <w:tblPrEx>
          <w:tblCellMar>
            <w:top w:w="0" w:type="dxa"/>
            <w:left w:w="108" w:type="dxa"/>
            <w:bottom w:w="0" w:type="dxa"/>
            <w:right w:w="108" w:type="dxa"/>
          </w:tblCellMar>
        </w:tblPrEx>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12A041FC">
            <w:pPr>
              <w:widowControl/>
              <w:jc w:val="center"/>
              <w:textAlignment w:val="center"/>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信用机构代码</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3C25D71C">
            <w:pPr>
              <w:widowControl/>
              <w:spacing w:line="360" w:lineRule="auto"/>
              <w:jc w:val="center"/>
              <w:textAlignment w:val="center"/>
              <w:rPr>
                <w:rFonts w:hint="eastAsia" w:ascii="宋体" w:hAnsi="宋体" w:eastAsia="宋体" w:cs="宋体"/>
                <w:b w:val="0"/>
                <w:bCs w:val="0"/>
                <w:color w:val="000000"/>
                <w:kern w:val="0"/>
                <w:sz w:val="24"/>
                <w:lang w:bidi="ar"/>
              </w:rPr>
            </w:pPr>
          </w:p>
        </w:tc>
      </w:tr>
      <w:tr w14:paraId="0C8767AB">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F647E">
            <w:pPr>
              <w:widowControl/>
              <w:jc w:val="center"/>
              <w:textAlignment w:val="center"/>
              <w:rPr>
                <w:rFonts w:hint="default"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sz w:val="24"/>
              </w:rPr>
              <w:t>供应商</w:t>
            </w:r>
            <w:r>
              <w:rPr>
                <w:rFonts w:hint="eastAsia" w:ascii="宋体" w:hAnsi="宋体" w:cs="宋体"/>
                <w:b w:val="0"/>
                <w:bCs w:val="0"/>
                <w:sz w:val="24"/>
                <w:lang w:val="en-US" w:eastAsia="zh-CN"/>
              </w:rPr>
              <w:t>所属行业</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48E18">
            <w:pPr>
              <w:widowControl/>
              <w:jc w:val="center"/>
              <w:textAlignment w:val="center"/>
              <w:rPr>
                <w:rFonts w:hint="eastAsia" w:ascii="宋体" w:hAnsi="宋体" w:eastAsia="宋体" w:cs="宋体"/>
                <w:b w:val="0"/>
                <w:bCs w:val="0"/>
                <w:kern w:val="2"/>
                <w:sz w:val="24"/>
                <w:szCs w:val="21"/>
                <w:lang w:val="en-US" w:eastAsia="zh-CN" w:bidi="ar-SA"/>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245DF">
            <w:pPr>
              <w:widowControl/>
              <w:jc w:val="center"/>
              <w:textAlignment w:val="center"/>
              <w:rPr>
                <w:rFonts w:hint="eastAsia" w:ascii="宋体" w:hAnsi="宋体" w:eastAsia="宋体" w:cs="宋体"/>
                <w:b w:val="0"/>
                <w:bCs w:val="0"/>
                <w:kern w:val="2"/>
                <w:sz w:val="32"/>
                <w:szCs w:val="21"/>
                <w:lang w:val="en-US" w:eastAsia="zh-CN" w:bidi="ar-SA"/>
                <w14:ligatures w14:val="none"/>
              </w:rPr>
            </w:pPr>
            <w:r>
              <w:rPr>
                <w:rFonts w:hint="eastAsia" w:ascii="宋体" w:hAnsi="宋体" w:eastAsia="宋体" w:cs="宋体"/>
                <w:b w:val="0"/>
                <w:bCs w:val="0"/>
                <w:sz w:val="24"/>
              </w:rPr>
              <w:t>供应商是否中小企业</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5E87F">
            <w:pPr>
              <w:widowControl/>
              <w:jc w:val="center"/>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大型企业</w:t>
            </w:r>
          </w:p>
          <w:p w14:paraId="7E30FF56">
            <w:pPr>
              <w:widowControl/>
              <w:jc w:val="center"/>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中型企业</w:t>
            </w:r>
          </w:p>
          <w:p w14:paraId="5B3F2A36">
            <w:pPr>
              <w:widowControl/>
              <w:jc w:val="center"/>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小型企业</w:t>
            </w:r>
          </w:p>
          <w:p w14:paraId="6B643E5C">
            <w:pPr>
              <w:widowControl/>
              <w:spacing w:line="360" w:lineRule="auto"/>
              <w:jc w:val="center"/>
              <w:textAlignment w:val="center"/>
              <w:rPr>
                <w:rFonts w:hint="eastAsia"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微型企业</w:t>
            </w:r>
          </w:p>
        </w:tc>
      </w:tr>
      <w:tr w14:paraId="68740D63">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9E8D9">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sz w:val="24"/>
              </w:rPr>
              <w:t>供应商联系人</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CD5B4">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DEDCA">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sz w:val="24"/>
              </w:rPr>
              <w:t>联系人电话</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5C4A2">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p>
        </w:tc>
      </w:tr>
      <w:tr w14:paraId="7C2D3695">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A9972">
            <w:pPr>
              <w:widowControl/>
              <w:jc w:val="center"/>
              <w:textAlignment w:val="center"/>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企业资质</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760B3">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p>
        </w:tc>
      </w:tr>
      <w:tr w14:paraId="710A5A1D">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13614">
            <w:pPr>
              <w:widowControl/>
              <w:jc w:val="center"/>
              <w:textAlignment w:val="center"/>
              <w:rPr>
                <w:rFonts w:hint="default" w:ascii="宋体" w:hAnsi="宋体" w:cs="宋体"/>
                <w:b w:val="0"/>
                <w:bCs w:val="0"/>
                <w:sz w:val="24"/>
                <w:lang w:val="en-US" w:eastAsia="zh-CN"/>
              </w:rPr>
            </w:pPr>
            <w:r>
              <w:rPr>
                <w:rFonts w:hint="eastAsia" w:ascii="宋体" w:hAnsi="宋体" w:cs="宋体"/>
                <w:b w:val="0"/>
                <w:bCs w:val="0"/>
                <w:sz w:val="24"/>
                <w:lang w:val="en-US" w:eastAsia="zh-CN"/>
              </w:rPr>
              <w:t>服务过的客户名单</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FBB69">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p>
        </w:tc>
      </w:tr>
    </w:tbl>
    <w:p w14:paraId="030C5A88">
      <w:pPr>
        <w:pStyle w:val="24"/>
        <w:bidi w:val="0"/>
        <w:rPr>
          <w:rFonts w:hint="eastAsia"/>
        </w:rPr>
      </w:pPr>
    </w:p>
    <w:p w14:paraId="505E3E79">
      <w:pPr>
        <w:pStyle w:val="24"/>
        <w:bidi w:val="0"/>
        <w:rPr>
          <w:rFonts w:ascii="仿宋" w:hAnsi="仿宋" w:eastAsia="仿宋"/>
          <w:kern w:val="0"/>
          <w:sz w:val="28"/>
          <w:szCs w:val="28"/>
        </w:rPr>
      </w:pPr>
      <w:r>
        <w:rPr>
          <w:rFonts w:hint="eastAsia"/>
          <w:color w:val="FF0000"/>
        </w:rPr>
        <w:t>后附企业营业执照</w:t>
      </w:r>
      <w:r>
        <w:rPr>
          <w:rFonts w:hint="eastAsia"/>
          <w:color w:val="FF0000"/>
          <w:lang w:eastAsia="zh-CN"/>
        </w:rPr>
        <w:t>、</w:t>
      </w:r>
      <w:r>
        <w:rPr>
          <w:rFonts w:hint="eastAsia"/>
          <w:color w:val="FF0000"/>
          <w:lang w:val="en-US" w:eastAsia="zh-CN"/>
        </w:rPr>
        <w:t>资质证书</w:t>
      </w:r>
      <w:r>
        <w:rPr>
          <w:rFonts w:hint="eastAsia" w:ascii="仿宋" w:hAnsi="仿宋" w:eastAsia="仿宋"/>
          <w:kern w:val="0"/>
          <w:sz w:val="28"/>
          <w:szCs w:val="28"/>
        </w:rPr>
        <w:t xml:space="preserve"> </w:t>
      </w:r>
    </w:p>
    <w:p w14:paraId="43C1E8A7">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0E655773">
      <w:pPr>
        <w:widowControl/>
        <w:spacing w:after="150" w:line="360" w:lineRule="auto"/>
        <w:ind w:firstLine="420"/>
        <w:jc w:val="right"/>
        <w:rPr>
          <w:rFonts w:hint="eastAsia" w:ascii="仿宋" w:hAnsi="仿宋" w:eastAsia="仿宋" w:cs="宋体"/>
          <w:b/>
          <w:bCs/>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2A660DF3">
      <w:pPr>
        <w:pStyle w:val="6"/>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表2</w:t>
      </w:r>
    </w:p>
    <w:p w14:paraId="10718863">
      <w:pPr>
        <w:pStyle w:val="6"/>
        <w:ind w:firstLine="0" w:firstLineChars="0"/>
        <w:jc w:val="center"/>
        <w:rPr>
          <w:rFonts w:ascii="仿宋" w:hAnsi="仿宋" w:eastAsia="仿宋" w:cs="宋体"/>
          <w:b/>
          <w:bCs/>
          <w:sz w:val="36"/>
          <w:szCs w:val="36"/>
        </w:rPr>
      </w:pPr>
      <w:r>
        <w:rPr>
          <w:rFonts w:hint="eastAsia" w:ascii="仿宋" w:hAnsi="仿宋" w:eastAsia="仿宋" w:cs="宋体"/>
          <w:b/>
          <w:bCs/>
          <w:sz w:val="36"/>
          <w:szCs w:val="36"/>
        </w:rPr>
        <w:t>相关产业发展情况</w:t>
      </w:r>
    </w:p>
    <w:p w14:paraId="1C94F86A">
      <w:pPr>
        <w:pStyle w:val="6"/>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广州医科大学附属第三医院白云分院</w:t>
      </w:r>
      <w:r>
        <w:rPr>
          <w:rFonts w:hint="eastAsia" w:ascii="仿宋" w:hAnsi="仿宋" w:eastAsia="仿宋" w:cs="宋体"/>
          <w:kern w:val="0"/>
          <w:sz w:val="28"/>
          <w:szCs w:val="28"/>
        </w:rPr>
        <w:t>/广东远东招标代理有限公司</w:t>
      </w:r>
    </w:p>
    <w:p w14:paraId="22A5F848">
      <w:pPr>
        <w:pStyle w:val="6"/>
        <w:ind w:firstLine="0" w:firstLineChars="0"/>
        <w:rPr>
          <w:rFonts w:ascii="仿宋" w:hAnsi="仿宋" w:eastAsia="仿宋" w:cs="宋体"/>
          <w:kern w:val="0"/>
          <w:sz w:val="28"/>
          <w:szCs w:val="28"/>
        </w:rPr>
      </w:pPr>
      <w:r>
        <w:rPr>
          <w:rFonts w:hint="eastAsia" w:ascii="仿宋" w:hAnsi="仿宋" w:eastAsia="仿宋" w:cs="宋体"/>
          <w:kern w:val="0"/>
          <w:sz w:val="28"/>
          <w:szCs w:val="28"/>
        </w:rPr>
        <w:t>注：供应商应针对本项目提供相关产业发展情况说明，附件相关佐证材料（如有）。</w:t>
      </w:r>
    </w:p>
    <w:p w14:paraId="267D93D6">
      <w:pPr>
        <w:rPr>
          <w:rFonts w:ascii="仿宋" w:hAnsi="仿宋" w:eastAsia="仿宋"/>
          <w:sz w:val="32"/>
          <w:szCs w:val="32"/>
        </w:rPr>
      </w:pPr>
      <w:r>
        <w:rPr>
          <w:rFonts w:hint="eastAsia" w:ascii="仿宋" w:hAnsi="仿宋" w:eastAsia="仿宋"/>
          <w:sz w:val="32"/>
          <w:szCs w:val="32"/>
        </w:rPr>
        <w:t>1.现有产品的技术路线、工艺水平、技术水平或行业的发展历程、行业现状等：</w:t>
      </w:r>
    </w:p>
    <w:p w14:paraId="53E7CA9A">
      <w:pPr>
        <w:rPr>
          <w:sz w:val="32"/>
          <w:szCs w:val="32"/>
        </w:rPr>
      </w:pPr>
      <w:r>
        <w:rPr>
          <w:sz w:val="32"/>
          <w:szCs w:val="32"/>
        </w:rPr>
        <w:t xml:space="preserve"> </w:t>
      </w:r>
    </w:p>
    <w:p w14:paraId="42CDBFFE">
      <w:pPr>
        <w:rPr>
          <w:sz w:val="32"/>
          <w:szCs w:val="32"/>
        </w:rPr>
      </w:pPr>
      <w:r>
        <w:rPr>
          <w:sz w:val="32"/>
          <w:szCs w:val="32"/>
        </w:rPr>
        <w:t xml:space="preserve">  </w:t>
      </w:r>
    </w:p>
    <w:p w14:paraId="38C18AF4">
      <w:pPr>
        <w:rPr>
          <w:sz w:val="32"/>
          <w:szCs w:val="32"/>
        </w:rPr>
      </w:pPr>
      <w:r>
        <w:rPr>
          <w:sz w:val="32"/>
          <w:szCs w:val="32"/>
        </w:rPr>
        <w:t xml:space="preserve"> </w:t>
      </w:r>
    </w:p>
    <w:p w14:paraId="6C0423DF">
      <w:pPr>
        <w:rPr>
          <w:rFonts w:ascii="仿宋" w:hAnsi="仿宋" w:eastAsia="仿宋"/>
          <w:sz w:val="32"/>
          <w:szCs w:val="32"/>
        </w:rPr>
      </w:pPr>
      <w:r>
        <w:rPr>
          <w:rFonts w:hint="eastAsia" w:ascii="仿宋" w:hAnsi="仿宋" w:eastAsia="仿宋"/>
          <w:sz w:val="32"/>
          <w:szCs w:val="32"/>
        </w:rPr>
        <w:t>2.可能涉及的企业资质（如生产企业准入资格）、产品资质（如涉及到强制检验）、人员资质（如上岗证</w:t>
      </w:r>
      <w:r>
        <w:rPr>
          <w:rFonts w:hint="eastAsia" w:ascii="仿宋" w:hAnsi="仿宋" w:eastAsia="仿宋"/>
          <w:sz w:val="32"/>
          <w:szCs w:val="32"/>
          <w:lang w:eastAsia="zh-CN"/>
        </w:rPr>
        <w:t>、</w:t>
      </w:r>
      <w:r>
        <w:rPr>
          <w:rFonts w:hint="eastAsia" w:ascii="仿宋" w:hAnsi="仿宋" w:eastAsia="仿宋"/>
          <w:sz w:val="32"/>
          <w:szCs w:val="32"/>
          <w:lang w:val="en-US" w:eastAsia="zh-CN"/>
        </w:rPr>
        <w:t>资格证</w:t>
      </w:r>
      <w:r>
        <w:rPr>
          <w:rFonts w:hint="eastAsia" w:ascii="仿宋" w:hAnsi="仿宋" w:eastAsia="仿宋"/>
          <w:sz w:val="32"/>
          <w:szCs w:val="32"/>
        </w:rPr>
        <w:t>等证件）：</w:t>
      </w:r>
    </w:p>
    <w:p w14:paraId="687A0F8F">
      <w:pPr>
        <w:rPr>
          <w:sz w:val="32"/>
          <w:szCs w:val="32"/>
        </w:rPr>
      </w:pPr>
      <w:r>
        <w:rPr>
          <w:sz w:val="32"/>
          <w:szCs w:val="32"/>
        </w:rPr>
        <w:t xml:space="preserve">  </w:t>
      </w:r>
    </w:p>
    <w:p w14:paraId="267CC5F7">
      <w:pPr>
        <w:rPr>
          <w:sz w:val="32"/>
          <w:szCs w:val="32"/>
        </w:rPr>
      </w:pPr>
      <w:r>
        <w:rPr>
          <w:sz w:val="32"/>
          <w:szCs w:val="32"/>
        </w:rPr>
        <w:t xml:space="preserve"> </w:t>
      </w:r>
    </w:p>
    <w:p w14:paraId="0371B1D7">
      <w:pPr>
        <w:rPr>
          <w:rFonts w:ascii="仿宋" w:hAnsi="仿宋" w:eastAsia="仿宋"/>
          <w:sz w:val="32"/>
          <w:szCs w:val="32"/>
        </w:rPr>
      </w:pPr>
      <w:r>
        <w:rPr>
          <w:rFonts w:hint="eastAsia" w:ascii="仿宋" w:hAnsi="仿宋" w:eastAsia="仿宋"/>
          <w:sz w:val="32"/>
          <w:szCs w:val="32"/>
        </w:rPr>
        <w:t>3.涉及的相关标准（含国家标准）和规范：</w:t>
      </w:r>
    </w:p>
    <w:p w14:paraId="6AE6A701">
      <w:pPr>
        <w:pStyle w:val="6"/>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4A509D33">
      <w:pPr>
        <w:widowControl/>
        <w:spacing w:after="150" w:line="360" w:lineRule="auto"/>
        <w:ind w:firstLine="420"/>
        <w:jc w:val="right"/>
        <w:rPr>
          <w:rFonts w:ascii="仿宋" w:hAnsi="仿宋" w:eastAsia="仿宋"/>
          <w:kern w:val="0"/>
          <w:sz w:val="28"/>
          <w:szCs w:val="28"/>
        </w:rPr>
      </w:pPr>
      <w:r>
        <w:rPr>
          <w:rFonts w:hint="eastAsia" w:ascii="仿宋" w:hAnsi="仿宋" w:eastAsia="仿宋" w:cs="宋体"/>
          <w:kern w:val="0"/>
          <w:sz w:val="28"/>
          <w:szCs w:val="28"/>
        </w:rPr>
        <w:t xml:space="preserve"> </w:t>
      </w: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3CCFFAD4">
      <w:pPr>
        <w:widowControl/>
        <w:spacing w:after="150" w:line="360" w:lineRule="auto"/>
        <w:ind w:firstLine="420"/>
        <w:jc w:val="right"/>
        <w:rPr>
          <w:rFonts w:hint="eastAsia"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1FCA75BD">
      <w:pPr>
        <w:pStyle w:val="6"/>
        <w:ind w:firstLine="0" w:firstLineChars="0"/>
        <w:rPr>
          <w:rFonts w:hint="eastAsia" w:ascii="仿宋" w:hAnsi="仿宋" w:eastAsia="仿宋" w:cs="宋体"/>
          <w:b/>
          <w:bCs/>
          <w:kern w:val="0"/>
          <w:sz w:val="28"/>
          <w:szCs w:val="28"/>
        </w:rPr>
      </w:pPr>
    </w:p>
    <w:p w14:paraId="5C980AED">
      <w:pPr>
        <w:pStyle w:val="6"/>
        <w:ind w:firstLine="0" w:firstLineChars="0"/>
        <w:rPr>
          <w:rFonts w:hint="eastAsia" w:ascii="仿宋" w:hAnsi="仿宋" w:eastAsia="仿宋" w:cs="宋体"/>
          <w:b/>
          <w:bCs/>
          <w:kern w:val="0"/>
          <w:sz w:val="28"/>
          <w:szCs w:val="28"/>
        </w:rPr>
      </w:pPr>
    </w:p>
    <w:p w14:paraId="758A31B3">
      <w:pPr>
        <w:pStyle w:val="6"/>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表3</w:t>
      </w:r>
    </w:p>
    <w:p w14:paraId="03E1EA19">
      <w:pPr>
        <w:pStyle w:val="6"/>
        <w:ind w:firstLine="0" w:firstLineChars="0"/>
        <w:jc w:val="center"/>
        <w:rPr>
          <w:rFonts w:ascii="仿宋" w:hAnsi="仿宋" w:eastAsia="仿宋" w:cs="宋体"/>
          <w:b/>
          <w:bCs/>
          <w:kern w:val="0"/>
          <w:sz w:val="36"/>
          <w:szCs w:val="36"/>
        </w:rPr>
      </w:pPr>
      <w:r>
        <w:rPr>
          <w:rFonts w:hint="eastAsia" w:ascii="仿宋" w:hAnsi="仿宋" w:eastAsia="仿宋" w:cs="宋体"/>
          <w:b/>
          <w:bCs/>
          <w:sz w:val="36"/>
          <w:szCs w:val="36"/>
        </w:rPr>
        <w:t>市场供给情况</w:t>
      </w:r>
    </w:p>
    <w:p w14:paraId="7724786F">
      <w:pPr>
        <w:pStyle w:val="6"/>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致：</w:t>
      </w:r>
      <w:r>
        <w:rPr>
          <w:rFonts w:hint="eastAsia" w:ascii="仿宋" w:hAnsi="仿宋" w:eastAsia="仿宋" w:cs="宋体"/>
          <w:kern w:val="0"/>
          <w:sz w:val="28"/>
          <w:szCs w:val="28"/>
          <w:lang w:eastAsia="zh-CN"/>
        </w:rPr>
        <w:t>广州医科大学附属第三医院白云分院</w:t>
      </w:r>
      <w:r>
        <w:rPr>
          <w:rFonts w:hint="eastAsia" w:ascii="仿宋" w:hAnsi="仿宋" w:eastAsia="仿宋" w:cs="宋体"/>
          <w:kern w:val="0"/>
          <w:sz w:val="28"/>
          <w:szCs w:val="28"/>
        </w:rPr>
        <w:t>/广东远东招标代理有限公司</w:t>
      </w:r>
    </w:p>
    <w:p w14:paraId="07C60DC6">
      <w:pPr>
        <w:pStyle w:val="6"/>
        <w:ind w:firstLine="0" w:firstLineChars="0"/>
        <w:rPr>
          <w:rFonts w:ascii="仿宋" w:hAnsi="仿宋" w:eastAsia="仿宋" w:cs="宋体"/>
          <w:kern w:val="0"/>
          <w:sz w:val="28"/>
          <w:szCs w:val="28"/>
        </w:rPr>
      </w:pPr>
      <w:r>
        <w:rPr>
          <w:rFonts w:hint="eastAsia" w:ascii="仿宋" w:hAnsi="仿宋" w:eastAsia="仿宋" w:cs="宋体"/>
          <w:kern w:val="0"/>
          <w:sz w:val="28"/>
          <w:szCs w:val="28"/>
        </w:rPr>
        <w:t>注：供应商应针对本项目提供市场供给情况说明，附件相关佐证材料（如有）。</w:t>
      </w:r>
    </w:p>
    <w:p w14:paraId="474278B6">
      <w:pPr>
        <w:rPr>
          <w:rFonts w:ascii="仿宋" w:hAnsi="仿宋" w:eastAsia="仿宋"/>
          <w:sz w:val="32"/>
          <w:szCs w:val="32"/>
        </w:rPr>
      </w:pPr>
      <w:r>
        <w:rPr>
          <w:rFonts w:hint="eastAsia" w:ascii="仿宋" w:hAnsi="仿宋" w:eastAsia="仿宋"/>
          <w:sz w:val="32"/>
          <w:szCs w:val="32"/>
        </w:rPr>
        <w:t>1.市场竞争程度：</w:t>
      </w:r>
    </w:p>
    <w:p w14:paraId="26F23F58">
      <w:pPr>
        <w:rPr>
          <w:sz w:val="32"/>
          <w:szCs w:val="32"/>
        </w:rPr>
      </w:pPr>
      <w:r>
        <w:rPr>
          <w:sz w:val="32"/>
          <w:szCs w:val="32"/>
        </w:rPr>
        <w:t xml:space="preserve"> </w:t>
      </w:r>
    </w:p>
    <w:p w14:paraId="356380E8">
      <w:pPr>
        <w:rPr>
          <w:sz w:val="32"/>
          <w:szCs w:val="32"/>
        </w:rPr>
      </w:pPr>
      <w:r>
        <w:rPr>
          <w:sz w:val="32"/>
          <w:szCs w:val="32"/>
        </w:rPr>
        <w:t xml:space="preserve"> </w:t>
      </w:r>
    </w:p>
    <w:p w14:paraId="07B2C87C">
      <w:pPr>
        <w:rPr>
          <w:sz w:val="32"/>
          <w:szCs w:val="32"/>
        </w:rPr>
      </w:pPr>
      <w:r>
        <w:rPr>
          <w:sz w:val="32"/>
          <w:szCs w:val="32"/>
        </w:rPr>
        <w:t xml:space="preserve"> </w:t>
      </w:r>
    </w:p>
    <w:p w14:paraId="1270BB55">
      <w:pPr>
        <w:rPr>
          <w:sz w:val="32"/>
          <w:szCs w:val="32"/>
        </w:rPr>
      </w:pPr>
      <w:r>
        <w:rPr>
          <w:sz w:val="32"/>
          <w:szCs w:val="32"/>
        </w:rPr>
        <w:t xml:space="preserve"> </w:t>
      </w:r>
    </w:p>
    <w:p w14:paraId="06F3ED04">
      <w:pPr>
        <w:rPr>
          <w:rFonts w:ascii="仿宋" w:hAnsi="仿宋" w:eastAsia="仿宋"/>
          <w:sz w:val="32"/>
          <w:szCs w:val="32"/>
        </w:rPr>
      </w:pPr>
      <w:r>
        <w:rPr>
          <w:rFonts w:hint="eastAsia" w:ascii="仿宋" w:hAnsi="仿宋" w:eastAsia="仿宋"/>
          <w:sz w:val="32"/>
          <w:szCs w:val="32"/>
        </w:rPr>
        <w:t>2.价格水平或价格构成：</w:t>
      </w:r>
    </w:p>
    <w:p w14:paraId="7C98C924">
      <w:pPr>
        <w:rPr>
          <w:sz w:val="32"/>
          <w:szCs w:val="32"/>
        </w:rPr>
      </w:pPr>
      <w:r>
        <w:rPr>
          <w:sz w:val="32"/>
          <w:szCs w:val="32"/>
        </w:rPr>
        <w:t xml:space="preserve"> </w:t>
      </w:r>
    </w:p>
    <w:p w14:paraId="2D0241D2">
      <w:pPr>
        <w:rPr>
          <w:sz w:val="32"/>
          <w:szCs w:val="32"/>
        </w:rPr>
      </w:pPr>
      <w:r>
        <w:rPr>
          <w:sz w:val="32"/>
          <w:szCs w:val="32"/>
        </w:rPr>
        <w:t xml:space="preserve"> </w:t>
      </w:r>
    </w:p>
    <w:p w14:paraId="3C6E3815">
      <w:pPr>
        <w:rPr>
          <w:sz w:val="32"/>
          <w:szCs w:val="32"/>
        </w:rPr>
      </w:pPr>
      <w:r>
        <w:rPr>
          <w:sz w:val="32"/>
          <w:szCs w:val="32"/>
        </w:rPr>
        <w:t xml:space="preserve"> </w:t>
      </w:r>
    </w:p>
    <w:p w14:paraId="2A78A76F">
      <w:pPr>
        <w:rPr>
          <w:sz w:val="32"/>
          <w:szCs w:val="32"/>
        </w:rPr>
      </w:pPr>
      <w:r>
        <w:rPr>
          <w:sz w:val="32"/>
          <w:szCs w:val="32"/>
        </w:rPr>
        <w:t xml:space="preserve"> </w:t>
      </w:r>
    </w:p>
    <w:p w14:paraId="24910194">
      <w:pPr>
        <w:rPr>
          <w:rFonts w:ascii="仿宋" w:hAnsi="仿宋" w:eastAsia="仿宋" w:cs="宋体"/>
          <w:sz w:val="28"/>
          <w:szCs w:val="28"/>
        </w:rPr>
      </w:pPr>
      <w:r>
        <w:rPr>
          <w:rFonts w:hint="eastAsia" w:ascii="仿宋" w:hAnsi="仿宋" w:eastAsia="仿宋"/>
          <w:sz w:val="32"/>
          <w:szCs w:val="32"/>
        </w:rPr>
        <w:t>3.履约能力、售后服务能力：</w:t>
      </w:r>
    </w:p>
    <w:p w14:paraId="28FF7B24">
      <w:pPr>
        <w:pStyle w:val="6"/>
        <w:ind w:firstLine="0" w:firstLineChars="0"/>
        <w:rPr>
          <w:rFonts w:ascii="仿宋" w:hAnsi="仿宋" w:eastAsia="仿宋" w:cs="宋体"/>
          <w:sz w:val="28"/>
          <w:szCs w:val="28"/>
        </w:rPr>
      </w:pPr>
      <w:r>
        <w:rPr>
          <w:rFonts w:hint="eastAsia" w:ascii="仿宋" w:hAnsi="仿宋" w:eastAsia="仿宋" w:cs="宋体"/>
          <w:sz w:val="28"/>
          <w:szCs w:val="28"/>
        </w:rPr>
        <w:t xml:space="preserve"> </w:t>
      </w:r>
    </w:p>
    <w:p w14:paraId="2D3F1B72">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39C53598">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5F7600C6">
      <w:pPr>
        <w:pStyle w:val="6"/>
        <w:ind w:firstLine="0" w:firstLineChars="0"/>
        <w:rPr>
          <w:rFonts w:ascii="仿宋" w:hAnsi="仿宋" w:eastAsia="仿宋" w:cs="宋体"/>
          <w:kern w:val="0"/>
          <w:sz w:val="28"/>
          <w:szCs w:val="28"/>
        </w:rPr>
      </w:pPr>
      <w:r>
        <w:rPr>
          <w:rFonts w:hint="eastAsia" w:ascii="仿宋" w:hAnsi="仿宋" w:eastAsia="仿宋" w:cs="宋体"/>
          <w:kern w:val="0"/>
          <w:sz w:val="28"/>
          <w:szCs w:val="28"/>
        </w:rPr>
        <w:br w:type="page"/>
      </w:r>
      <w:r>
        <w:rPr>
          <w:rFonts w:hint="eastAsia" w:ascii="仿宋" w:hAnsi="仿宋" w:eastAsia="仿宋" w:cs="宋体"/>
          <w:b/>
          <w:bCs/>
          <w:kern w:val="0"/>
          <w:sz w:val="28"/>
          <w:szCs w:val="28"/>
        </w:rPr>
        <w:t>表4</w:t>
      </w:r>
    </w:p>
    <w:p w14:paraId="5FFC93BF">
      <w:pPr>
        <w:pStyle w:val="6"/>
        <w:ind w:firstLine="0" w:firstLineChars="0"/>
        <w:jc w:val="center"/>
        <w:rPr>
          <w:rFonts w:ascii="仿宋" w:hAnsi="仿宋" w:eastAsia="仿宋" w:cs="宋体"/>
          <w:kern w:val="0"/>
          <w:sz w:val="28"/>
          <w:szCs w:val="28"/>
        </w:rPr>
      </w:pPr>
      <w:bookmarkStart w:id="3" w:name="_Hlk143094076"/>
      <w:r>
        <w:rPr>
          <w:rFonts w:hint="eastAsia" w:ascii="仿宋" w:hAnsi="仿宋" w:eastAsia="仿宋" w:cs="宋体"/>
          <w:b/>
          <w:bCs/>
          <w:sz w:val="36"/>
          <w:szCs w:val="36"/>
        </w:rPr>
        <w:t>202</w:t>
      </w:r>
      <w:r>
        <w:rPr>
          <w:rFonts w:hint="eastAsia" w:ascii="仿宋" w:hAnsi="仿宋" w:eastAsia="仿宋" w:cs="宋体"/>
          <w:b/>
          <w:bCs/>
          <w:sz w:val="36"/>
          <w:szCs w:val="36"/>
          <w:lang w:val="en-US" w:eastAsia="zh-CN"/>
        </w:rPr>
        <w:t>2</w:t>
      </w:r>
      <w:r>
        <w:rPr>
          <w:rFonts w:hint="eastAsia" w:ascii="仿宋" w:hAnsi="仿宋" w:eastAsia="仿宋" w:cs="宋体"/>
          <w:b/>
          <w:bCs/>
          <w:sz w:val="36"/>
          <w:szCs w:val="36"/>
        </w:rPr>
        <w:t>年以来</w:t>
      </w:r>
      <w:r>
        <w:rPr>
          <w:rFonts w:hint="eastAsia" w:ascii="仿宋" w:hAnsi="仿宋" w:eastAsia="仿宋" w:cs="宋体"/>
          <w:b/>
          <w:bCs/>
          <w:sz w:val="36"/>
          <w:szCs w:val="36"/>
          <w:lang w:val="en-US" w:eastAsia="zh-CN"/>
        </w:rPr>
        <w:t>同类项目</w:t>
      </w:r>
      <w:r>
        <w:rPr>
          <w:rFonts w:hint="eastAsia" w:ascii="仿宋" w:hAnsi="仿宋" w:eastAsia="仿宋" w:cs="宋体"/>
          <w:b/>
          <w:bCs/>
          <w:sz w:val="36"/>
          <w:szCs w:val="36"/>
        </w:rPr>
        <w:t>成交价格记录（如有）</w:t>
      </w:r>
    </w:p>
    <w:bookmarkEnd w:id="3"/>
    <w:p w14:paraId="27EA9C63">
      <w:pPr>
        <w:pStyle w:val="6"/>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7F5155D6">
      <w:pPr>
        <w:pStyle w:val="6"/>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广州医科大学附属第三医院白云分院</w:t>
      </w:r>
      <w:r>
        <w:rPr>
          <w:rFonts w:hint="eastAsia" w:ascii="仿宋" w:hAnsi="仿宋" w:eastAsia="仿宋" w:cs="宋体"/>
          <w:kern w:val="0"/>
          <w:sz w:val="28"/>
          <w:szCs w:val="28"/>
        </w:rPr>
        <w:t>/广东远东招标代理有限公司</w:t>
      </w:r>
    </w:p>
    <w:tbl>
      <w:tblPr>
        <w:tblStyle w:val="14"/>
        <w:tblW w:w="7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204"/>
        <w:gridCol w:w="1326"/>
        <w:gridCol w:w="1243"/>
        <w:gridCol w:w="1034"/>
        <w:gridCol w:w="1139"/>
        <w:gridCol w:w="1139"/>
      </w:tblGrid>
      <w:tr w14:paraId="6E7B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4D510F28">
            <w:pPr>
              <w:jc w:val="center"/>
              <w:rPr>
                <w:rFonts w:ascii="仿宋" w:hAnsi="仿宋" w:eastAsia="仿宋"/>
                <w:b/>
                <w:bCs/>
                <w:kern w:val="2"/>
                <w:sz w:val="24"/>
                <w:szCs w:val="24"/>
                <w14:ligatures w14:val="none"/>
              </w:rPr>
            </w:pPr>
            <w:r>
              <w:rPr>
                <w:rFonts w:hint="eastAsia" w:ascii="仿宋" w:hAnsi="仿宋" w:eastAsia="仿宋"/>
                <w:b/>
                <w:bCs/>
                <w:kern w:val="0"/>
                <w:sz w:val="24"/>
                <w:szCs w:val="24"/>
                <w14:ligatures w14:val="none"/>
              </w:rPr>
              <w:t>序号</w:t>
            </w:r>
          </w:p>
        </w:tc>
        <w:tc>
          <w:tcPr>
            <w:tcW w:w="1204" w:type="dxa"/>
            <w:tcBorders>
              <w:top w:val="single" w:color="auto" w:sz="4" w:space="0"/>
              <w:left w:val="single" w:color="auto" w:sz="4" w:space="0"/>
              <w:bottom w:val="single" w:color="auto" w:sz="4" w:space="0"/>
              <w:right w:val="single" w:color="auto" w:sz="4" w:space="0"/>
            </w:tcBorders>
            <w:vAlign w:val="center"/>
          </w:tcPr>
          <w:p w14:paraId="19EB0EB8">
            <w:pPr>
              <w:jc w:val="center"/>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采购人</w:t>
            </w:r>
          </w:p>
        </w:tc>
        <w:tc>
          <w:tcPr>
            <w:tcW w:w="1326" w:type="dxa"/>
            <w:tcBorders>
              <w:top w:val="single" w:color="auto" w:sz="4" w:space="0"/>
              <w:left w:val="single" w:color="auto" w:sz="4" w:space="0"/>
              <w:bottom w:val="single" w:color="auto" w:sz="4" w:space="0"/>
              <w:right w:val="single" w:color="auto" w:sz="4" w:space="0"/>
            </w:tcBorders>
            <w:vAlign w:val="center"/>
          </w:tcPr>
          <w:p w14:paraId="24B6523D">
            <w:pPr>
              <w:jc w:val="center"/>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项目名称</w:t>
            </w:r>
          </w:p>
        </w:tc>
        <w:tc>
          <w:tcPr>
            <w:tcW w:w="1243" w:type="dxa"/>
            <w:tcBorders>
              <w:top w:val="single" w:color="auto" w:sz="4" w:space="0"/>
              <w:left w:val="single" w:color="auto" w:sz="4" w:space="0"/>
              <w:bottom w:val="single" w:color="auto" w:sz="4" w:space="0"/>
              <w:right w:val="single" w:color="auto" w:sz="4" w:space="0"/>
            </w:tcBorders>
            <w:vAlign w:val="center"/>
          </w:tcPr>
          <w:p w14:paraId="0F2F857E">
            <w:pPr>
              <w:jc w:val="center"/>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项目预算</w:t>
            </w:r>
          </w:p>
        </w:tc>
        <w:tc>
          <w:tcPr>
            <w:tcW w:w="1034" w:type="dxa"/>
            <w:tcBorders>
              <w:top w:val="single" w:color="auto" w:sz="4" w:space="0"/>
              <w:left w:val="single" w:color="auto" w:sz="4" w:space="0"/>
              <w:bottom w:val="single" w:color="auto" w:sz="4" w:space="0"/>
              <w:right w:val="single" w:color="auto" w:sz="4" w:space="0"/>
            </w:tcBorders>
            <w:vAlign w:val="center"/>
          </w:tcPr>
          <w:p w14:paraId="158C38C7">
            <w:pPr>
              <w:jc w:val="center"/>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中标/成交人</w:t>
            </w:r>
          </w:p>
        </w:tc>
        <w:tc>
          <w:tcPr>
            <w:tcW w:w="1139" w:type="dxa"/>
            <w:tcBorders>
              <w:top w:val="single" w:color="auto" w:sz="4" w:space="0"/>
              <w:left w:val="single" w:color="auto" w:sz="4" w:space="0"/>
              <w:bottom w:val="single" w:color="auto" w:sz="4" w:space="0"/>
              <w:right w:val="single" w:color="auto" w:sz="4" w:space="0"/>
            </w:tcBorders>
            <w:vAlign w:val="center"/>
          </w:tcPr>
          <w:p w14:paraId="5FFAB7BB">
            <w:pPr>
              <w:jc w:val="center"/>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中标/成交价</w:t>
            </w:r>
          </w:p>
        </w:tc>
        <w:tc>
          <w:tcPr>
            <w:tcW w:w="1139" w:type="dxa"/>
            <w:tcBorders>
              <w:top w:val="single" w:color="auto" w:sz="4" w:space="0"/>
              <w:left w:val="single" w:color="auto" w:sz="4" w:space="0"/>
              <w:bottom w:val="single" w:color="auto" w:sz="4" w:space="0"/>
              <w:right w:val="single" w:color="auto" w:sz="4" w:space="0"/>
            </w:tcBorders>
            <w:vAlign w:val="center"/>
          </w:tcPr>
          <w:p w14:paraId="47CEA194">
            <w:pPr>
              <w:jc w:val="center"/>
              <w:rPr>
                <w:rFonts w:hint="default" w:ascii="仿宋" w:hAnsi="仿宋" w:eastAsia="仿宋"/>
                <w:b/>
                <w:bCs/>
                <w:kern w:val="0"/>
                <w:sz w:val="24"/>
                <w:szCs w:val="24"/>
                <w:lang w:val="en-US" w:eastAsia="zh-CN"/>
                <w14:ligatures w14:val="none"/>
              </w:rPr>
            </w:pPr>
            <w:r>
              <w:rPr>
                <w:rFonts w:hint="eastAsia" w:ascii="仿宋" w:hAnsi="仿宋" w:eastAsia="仿宋"/>
                <w:b/>
                <w:bCs/>
                <w:kern w:val="0"/>
                <w:sz w:val="24"/>
                <w:szCs w:val="24"/>
                <w:lang w:val="en-US" w:eastAsia="zh-CN"/>
                <w14:ligatures w14:val="none"/>
              </w:rPr>
              <w:t>中标内容</w:t>
            </w:r>
          </w:p>
        </w:tc>
      </w:tr>
      <w:tr w14:paraId="371A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643FB185">
            <w:pPr>
              <w:jc w:val="center"/>
              <w:rPr>
                <w:rFonts w:ascii="仿宋" w:hAnsi="仿宋" w:eastAsia="仿宋"/>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744DCD7E">
            <w:pPr>
              <w:jc w:val="center"/>
              <w:rPr>
                <w:rFonts w:ascii="仿宋" w:hAnsi="仿宋" w:eastAsia="仿宋"/>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666CFED6">
            <w:pPr>
              <w:jc w:val="center"/>
              <w:rPr>
                <w:rFonts w:ascii="仿宋" w:hAnsi="仿宋" w:eastAsia="仿宋"/>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19626657">
            <w:pPr>
              <w:jc w:val="center"/>
              <w:rPr>
                <w:rFonts w:ascii="仿宋" w:hAnsi="仿宋" w:eastAsia="仿宋"/>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768D42F8">
            <w:pPr>
              <w:jc w:val="center"/>
              <w:rPr>
                <w:rFonts w:ascii="仿宋" w:hAnsi="仿宋" w:eastAsia="仿宋"/>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5EDAD714">
            <w:pPr>
              <w:jc w:val="center"/>
              <w:rPr>
                <w:rFonts w:ascii="仿宋" w:hAnsi="仿宋" w:eastAsia="仿宋"/>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64E807C2">
            <w:pPr>
              <w:jc w:val="center"/>
              <w:rPr>
                <w:rFonts w:ascii="仿宋" w:hAnsi="仿宋" w:eastAsia="仿宋"/>
                <w:kern w:val="0"/>
                <w:sz w:val="24"/>
                <w:szCs w:val="24"/>
                <w14:ligatures w14:val="none"/>
              </w:rPr>
            </w:pPr>
          </w:p>
        </w:tc>
      </w:tr>
      <w:tr w14:paraId="1D4D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3446501B">
            <w:pPr>
              <w:jc w:val="center"/>
              <w:rPr>
                <w:rFonts w:ascii="仿宋" w:hAnsi="仿宋" w:eastAsia="仿宋"/>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0D21CD89">
            <w:pPr>
              <w:jc w:val="center"/>
              <w:rPr>
                <w:rFonts w:ascii="仿宋" w:hAnsi="仿宋" w:eastAsia="仿宋"/>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564D8E11">
            <w:pPr>
              <w:jc w:val="center"/>
              <w:rPr>
                <w:rFonts w:ascii="仿宋" w:hAnsi="仿宋" w:eastAsia="仿宋"/>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3847DCAB">
            <w:pPr>
              <w:jc w:val="center"/>
              <w:rPr>
                <w:rFonts w:ascii="仿宋" w:hAnsi="仿宋" w:eastAsia="仿宋"/>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257710D4">
            <w:pPr>
              <w:jc w:val="center"/>
              <w:rPr>
                <w:rFonts w:ascii="仿宋" w:hAnsi="仿宋" w:eastAsia="仿宋"/>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169C959B">
            <w:pPr>
              <w:jc w:val="center"/>
              <w:rPr>
                <w:rFonts w:ascii="仿宋" w:hAnsi="仿宋" w:eastAsia="仿宋"/>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37522933">
            <w:pPr>
              <w:jc w:val="center"/>
              <w:rPr>
                <w:rFonts w:ascii="仿宋" w:hAnsi="仿宋" w:eastAsia="仿宋"/>
                <w:kern w:val="0"/>
                <w:sz w:val="24"/>
                <w:szCs w:val="24"/>
                <w14:ligatures w14:val="none"/>
              </w:rPr>
            </w:pPr>
          </w:p>
        </w:tc>
      </w:tr>
      <w:tr w14:paraId="5960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24653B13">
            <w:pPr>
              <w:jc w:val="center"/>
              <w:rPr>
                <w:rFonts w:ascii="仿宋" w:hAnsi="仿宋" w:eastAsia="仿宋"/>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5D74E4CA">
            <w:pPr>
              <w:jc w:val="center"/>
              <w:rPr>
                <w:rFonts w:ascii="仿宋" w:hAnsi="仿宋" w:eastAsia="仿宋"/>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6A74F940">
            <w:pPr>
              <w:jc w:val="center"/>
              <w:rPr>
                <w:rFonts w:ascii="仿宋" w:hAnsi="仿宋" w:eastAsia="仿宋"/>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66B50F6F">
            <w:pPr>
              <w:jc w:val="center"/>
              <w:rPr>
                <w:rFonts w:ascii="仿宋" w:hAnsi="仿宋" w:eastAsia="仿宋"/>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64439E98">
            <w:pPr>
              <w:jc w:val="center"/>
              <w:rPr>
                <w:rFonts w:ascii="仿宋" w:hAnsi="仿宋" w:eastAsia="仿宋"/>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34DE1FDD">
            <w:pPr>
              <w:jc w:val="center"/>
              <w:rPr>
                <w:rFonts w:ascii="仿宋" w:hAnsi="仿宋" w:eastAsia="仿宋"/>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5DBA13DD">
            <w:pPr>
              <w:jc w:val="center"/>
              <w:rPr>
                <w:rFonts w:ascii="仿宋" w:hAnsi="仿宋" w:eastAsia="仿宋"/>
                <w:kern w:val="0"/>
                <w:sz w:val="24"/>
                <w:szCs w:val="24"/>
                <w14:ligatures w14:val="none"/>
              </w:rPr>
            </w:pPr>
          </w:p>
        </w:tc>
      </w:tr>
    </w:tbl>
    <w:p w14:paraId="560936A6">
      <w:pPr>
        <w:pStyle w:val="6"/>
        <w:ind w:firstLine="0" w:firstLineChars="0"/>
        <w:rPr>
          <w:rFonts w:ascii="仿宋" w:hAnsi="仿宋" w:eastAsia="仿宋" w:cs="宋体"/>
          <w:kern w:val="0"/>
          <w:sz w:val="28"/>
          <w:szCs w:val="28"/>
        </w:rPr>
      </w:pPr>
      <w:r>
        <w:rPr>
          <w:rFonts w:hint="eastAsia" w:ascii="仿宋" w:hAnsi="仿宋" w:eastAsia="仿宋" w:cs="宋体"/>
          <w:kern w:val="0"/>
          <w:sz w:val="28"/>
          <w:szCs w:val="28"/>
        </w:rPr>
        <w:t>注：供应商应针对本项目</w:t>
      </w:r>
      <w:r>
        <w:rPr>
          <w:rFonts w:hint="eastAsia" w:ascii="仿宋" w:hAnsi="仿宋" w:eastAsia="仿宋" w:cs="宋体"/>
          <w:kern w:val="0"/>
          <w:sz w:val="28"/>
          <w:szCs w:val="28"/>
          <w:lang w:val="en-US" w:eastAsia="zh-CN"/>
        </w:rPr>
        <w:t>的工作内容</w:t>
      </w:r>
      <w:r>
        <w:rPr>
          <w:rFonts w:hint="eastAsia" w:ascii="仿宋" w:hAnsi="仿宋" w:eastAsia="仿宋" w:cs="宋体"/>
          <w:kern w:val="0"/>
          <w:sz w:val="28"/>
          <w:szCs w:val="28"/>
        </w:rPr>
        <w:t>提供</w:t>
      </w:r>
      <w:r>
        <w:rPr>
          <w:rFonts w:hint="eastAsia" w:ascii="仿宋" w:hAnsi="仿宋" w:eastAsia="仿宋" w:cs="宋体"/>
          <w:kern w:val="0"/>
          <w:sz w:val="28"/>
          <w:szCs w:val="28"/>
          <w:lang w:val="en-US" w:eastAsia="zh-CN"/>
        </w:rPr>
        <w:t>同类项目的</w:t>
      </w:r>
      <w:r>
        <w:rPr>
          <w:rFonts w:hint="eastAsia" w:ascii="仿宋" w:hAnsi="仿宋" w:eastAsia="仿宋" w:cs="宋体"/>
          <w:sz w:val="28"/>
          <w:szCs w:val="28"/>
        </w:rPr>
        <w:t>成交价格信息，如有应列表并附上相关</w:t>
      </w:r>
      <w:r>
        <w:rPr>
          <w:rFonts w:hint="eastAsia" w:ascii="仿宋" w:hAnsi="仿宋" w:eastAsia="仿宋" w:cs="宋体"/>
          <w:kern w:val="0"/>
          <w:sz w:val="28"/>
          <w:szCs w:val="28"/>
        </w:rPr>
        <w:t>合同等材料（如有）。</w:t>
      </w:r>
    </w:p>
    <w:p w14:paraId="31ADB34E">
      <w:pPr>
        <w:pStyle w:val="6"/>
        <w:ind w:firstLine="0" w:firstLineChars="0"/>
        <w:rPr>
          <w:rFonts w:ascii="仿宋" w:hAnsi="仿宋" w:eastAsia="仿宋" w:cs="宋体"/>
          <w:sz w:val="28"/>
          <w:szCs w:val="28"/>
        </w:rPr>
      </w:pPr>
      <w:r>
        <w:rPr>
          <w:rFonts w:hint="eastAsia" w:ascii="仿宋" w:hAnsi="仿宋" w:eastAsia="仿宋" w:cs="宋体"/>
          <w:sz w:val="28"/>
          <w:szCs w:val="28"/>
        </w:rPr>
        <w:t xml:space="preserve"> </w:t>
      </w:r>
    </w:p>
    <w:p w14:paraId="7AB3FB74">
      <w:pPr>
        <w:pStyle w:val="6"/>
        <w:ind w:firstLine="0" w:firstLineChars="0"/>
        <w:rPr>
          <w:rFonts w:ascii="仿宋" w:hAnsi="仿宋" w:eastAsia="仿宋" w:cs="宋体"/>
          <w:sz w:val="28"/>
          <w:szCs w:val="28"/>
        </w:rPr>
      </w:pPr>
      <w:r>
        <w:rPr>
          <w:rFonts w:hint="eastAsia" w:ascii="仿宋" w:hAnsi="仿宋" w:eastAsia="仿宋" w:cs="宋体"/>
          <w:sz w:val="28"/>
          <w:szCs w:val="28"/>
        </w:rPr>
        <w:t xml:space="preserve"> </w:t>
      </w:r>
    </w:p>
    <w:p w14:paraId="1989447B">
      <w:pPr>
        <w:widowControl/>
        <w:spacing w:after="150" w:line="360" w:lineRule="auto"/>
        <w:ind w:firstLine="420"/>
        <w:jc w:val="right"/>
        <w:rPr>
          <w:rFonts w:ascii="仿宋" w:hAnsi="仿宋" w:eastAsia="仿宋"/>
          <w:kern w:val="0"/>
          <w:sz w:val="28"/>
          <w:szCs w:val="28"/>
        </w:rPr>
      </w:pPr>
      <w:r>
        <w:rPr>
          <w:rFonts w:hint="eastAsia" w:ascii="仿宋" w:hAnsi="仿宋" w:eastAsia="仿宋" w:cs="宋体"/>
          <w:sz w:val="28"/>
          <w:szCs w:val="28"/>
        </w:rPr>
        <w:t xml:space="preserve"> </w:t>
      </w: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250C7A21">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398A85DB">
      <w:pPr>
        <w:pStyle w:val="6"/>
        <w:ind w:firstLine="0" w:firstLineChars="0"/>
        <w:rPr>
          <w:rFonts w:ascii="仿宋" w:hAnsi="仿宋" w:eastAsia="仿宋" w:cs="宋体"/>
          <w:sz w:val="28"/>
          <w:szCs w:val="28"/>
        </w:rPr>
      </w:pPr>
    </w:p>
    <w:p w14:paraId="694C41D3">
      <w:pPr>
        <w:pStyle w:val="6"/>
        <w:ind w:firstLine="0" w:firstLineChars="0"/>
        <w:rPr>
          <w:rFonts w:hint="eastAsia" w:ascii="仿宋" w:hAnsi="仿宋" w:eastAsia="仿宋" w:cs="宋体"/>
          <w:kern w:val="0"/>
          <w:sz w:val="28"/>
          <w:szCs w:val="28"/>
        </w:rPr>
      </w:pPr>
      <w:r>
        <w:rPr>
          <w:rFonts w:hint="eastAsia" w:ascii="仿宋" w:hAnsi="仿宋" w:eastAsia="仿宋" w:cs="宋体"/>
          <w:kern w:val="0"/>
          <w:sz w:val="28"/>
          <w:szCs w:val="28"/>
        </w:rPr>
        <w:t xml:space="preserve"> </w:t>
      </w:r>
    </w:p>
    <w:p w14:paraId="6E0DBA89">
      <w:pPr>
        <w:pStyle w:val="6"/>
        <w:ind w:firstLine="0" w:firstLineChars="0"/>
        <w:rPr>
          <w:rFonts w:ascii="仿宋" w:hAnsi="仿宋" w:eastAsia="仿宋" w:cs="宋体"/>
          <w:kern w:val="0"/>
          <w:sz w:val="28"/>
          <w:szCs w:val="28"/>
        </w:rPr>
      </w:pPr>
    </w:p>
    <w:p w14:paraId="23DAADB6">
      <w:pPr>
        <w:pStyle w:val="6"/>
        <w:ind w:firstLine="0" w:firstLineChars="0"/>
        <w:rPr>
          <w:rFonts w:ascii="仿宋" w:hAnsi="仿宋" w:eastAsia="仿宋" w:cs="宋体"/>
          <w:b/>
          <w:bCs/>
          <w:kern w:val="0"/>
          <w:sz w:val="28"/>
          <w:szCs w:val="28"/>
        </w:rPr>
      </w:pPr>
      <w:r>
        <w:rPr>
          <w:rFonts w:hint="eastAsia" w:ascii="仿宋" w:hAnsi="仿宋" w:eastAsia="仿宋" w:cs="宋体"/>
          <w:kern w:val="0"/>
          <w:sz w:val="28"/>
          <w:szCs w:val="28"/>
        </w:rPr>
        <w:t xml:space="preserve"> </w:t>
      </w:r>
      <w:r>
        <w:rPr>
          <w:rFonts w:hint="eastAsia" w:ascii="仿宋" w:hAnsi="仿宋" w:eastAsia="仿宋" w:cs="宋体"/>
          <w:b/>
          <w:bCs/>
          <w:kern w:val="0"/>
          <w:sz w:val="28"/>
          <w:szCs w:val="28"/>
        </w:rPr>
        <w:t>表5</w:t>
      </w:r>
    </w:p>
    <w:p w14:paraId="08230FDA">
      <w:pPr>
        <w:pStyle w:val="6"/>
        <w:ind w:firstLine="0" w:firstLineChars="0"/>
        <w:jc w:val="center"/>
        <w:rPr>
          <w:rFonts w:ascii="仿宋" w:hAnsi="仿宋" w:eastAsia="仿宋" w:cs="宋体"/>
          <w:b/>
          <w:bCs/>
          <w:sz w:val="36"/>
          <w:szCs w:val="36"/>
        </w:rPr>
      </w:pPr>
      <w:r>
        <w:rPr>
          <w:rFonts w:hint="eastAsia" w:ascii="仿宋" w:hAnsi="仿宋" w:eastAsia="仿宋" w:cs="宋体"/>
          <w:b/>
          <w:bCs/>
          <w:sz w:val="36"/>
          <w:szCs w:val="36"/>
        </w:rPr>
        <w:t xml:space="preserve">后续采购情况 </w:t>
      </w:r>
    </w:p>
    <w:p w14:paraId="543F6C03">
      <w:pPr>
        <w:pStyle w:val="6"/>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广州医科大学附属第三医院白云分院</w:t>
      </w:r>
      <w:r>
        <w:rPr>
          <w:rFonts w:hint="eastAsia" w:ascii="仿宋" w:hAnsi="仿宋" w:eastAsia="仿宋" w:cs="宋体"/>
          <w:kern w:val="0"/>
          <w:sz w:val="28"/>
          <w:szCs w:val="28"/>
        </w:rPr>
        <w:t>/广东远东招标代理有限公司</w:t>
      </w:r>
    </w:p>
    <w:p w14:paraId="1EBEC3CF">
      <w:pPr>
        <w:ind w:firstLine="320" w:firstLineChars="100"/>
        <w:rPr>
          <w:rFonts w:ascii="仿宋" w:hAnsi="仿宋" w:eastAsia="仿宋" w:cs="Arial"/>
          <w:color w:val="191919"/>
          <w:sz w:val="32"/>
          <w:szCs w:val="32"/>
        </w:rPr>
      </w:pPr>
      <w:r>
        <w:rPr>
          <w:rFonts w:hint="eastAsia" w:ascii="仿宋" w:hAnsi="仿宋" w:eastAsia="仿宋"/>
          <w:sz w:val="32"/>
          <w:szCs w:val="32"/>
        </w:rPr>
        <w:t>可能涉及的运行维护</w:t>
      </w:r>
      <w:r>
        <w:rPr>
          <w:rFonts w:hint="eastAsia" w:ascii="仿宋" w:hAnsi="仿宋" w:eastAsia="仿宋" w:cs="Arial"/>
          <w:color w:val="191919"/>
          <w:sz w:val="32"/>
          <w:szCs w:val="32"/>
        </w:rPr>
        <w:t>、升级更新、备品备件、耗材等情况（主要</w:t>
      </w:r>
      <w:r>
        <w:rPr>
          <w:rFonts w:hint="eastAsia" w:ascii="仿宋" w:hAnsi="仿宋" w:eastAsia="仿宋" w:cs="Arial"/>
          <w:color w:val="191919"/>
          <w:sz w:val="32"/>
          <w:szCs w:val="32"/>
          <w:lang w:val="en-US" w:eastAsia="zh-CN"/>
        </w:rPr>
        <w:t>是消杀用的药物，试剂等耗材</w:t>
      </w:r>
      <w:r>
        <w:rPr>
          <w:rFonts w:hint="eastAsia" w:ascii="仿宋" w:hAnsi="仿宋" w:eastAsia="仿宋" w:cs="Arial"/>
          <w:color w:val="191919"/>
          <w:sz w:val="32"/>
          <w:szCs w:val="32"/>
        </w:rPr>
        <w:t>）：</w:t>
      </w:r>
    </w:p>
    <w:tbl>
      <w:tblPr>
        <w:tblStyle w:val="1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2552"/>
        <w:gridCol w:w="1406"/>
        <w:gridCol w:w="1429"/>
      </w:tblGrid>
      <w:tr w14:paraId="2D7C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CC0E11B">
            <w:pPr>
              <w:jc w:val="center"/>
              <w:rPr>
                <w:rFonts w:ascii="仿宋" w:hAnsi="仿宋" w:eastAsia="仿宋"/>
                <w:b/>
                <w:bCs/>
                <w:kern w:val="2"/>
                <w:sz w:val="24"/>
                <w:szCs w:val="24"/>
                <w14:ligatures w14:val="none"/>
              </w:rPr>
            </w:pPr>
            <w:r>
              <w:rPr>
                <w:rFonts w:hint="eastAsia" w:ascii="仿宋" w:hAnsi="仿宋" w:eastAsia="仿宋" w:cs="宋体"/>
                <w:kern w:val="0"/>
                <w:sz w:val="28"/>
                <w:szCs w:val="28"/>
                <w14:ligatures w14:val="none"/>
              </w:rPr>
              <w:t xml:space="preserve"> </w:t>
            </w:r>
            <w:r>
              <w:rPr>
                <w:rFonts w:hint="eastAsia" w:ascii="仿宋" w:hAnsi="仿宋" w:eastAsia="仿宋"/>
                <w:b/>
                <w:bCs/>
                <w:kern w:val="0"/>
                <w:sz w:val="24"/>
                <w:szCs w:val="24"/>
                <w14:ligatures w14:val="none"/>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070E626A">
            <w:pPr>
              <w:jc w:val="center"/>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项目</w:t>
            </w:r>
          </w:p>
        </w:tc>
        <w:tc>
          <w:tcPr>
            <w:tcW w:w="2552" w:type="dxa"/>
            <w:tcBorders>
              <w:top w:val="single" w:color="auto" w:sz="4" w:space="0"/>
              <w:left w:val="single" w:color="auto" w:sz="4" w:space="0"/>
              <w:bottom w:val="single" w:color="auto" w:sz="4" w:space="0"/>
              <w:right w:val="single" w:color="auto" w:sz="4" w:space="0"/>
            </w:tcBorders>
            <w:vAlign w:val="center"/>
          </w:tcPr>
          <w:p w14:paraId="1187D5D2">
            <w:pPr>
              <w:jc w:val="center"/>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内容</w:t>
            </w:r>
          </w:p>
        </w:tc>
        <w:tc>
          <w:tcPr>
            <w:tcW w:w="1406" w:type="dxa"/>
            <w:tcBorders>
              <w:top w:val="single" w:color="auto" w:sz="4" w:space="0"/>
              <w:left w:val="single" w:color="auto" w:sz="4" w:space="0"/>
              <w:bottom w:val="single" w:color="auto" w:sz="4" w:space="0"/>
              <w:right w:val="single" w:color="auto" w:sz="4" w:space="0"/>
            </w:tcBorders>
            <w:vAlign w:val="center"/>
          </w:tcPr>
          <w:p w14:paraId="536877DA">
            <w:pPr>
              <w:jc w:val="center"/>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费用说明</w:t>
            </w:r>
          </w:p>
        </w:tc>
        <w:tc>
          <w:tcPr>
            <w:tcW w:w="1429" w:type="dxa"/>
            <w:tcBorders>
              <w:top w:val="single" w:color="auto" w:sz="4" w:space="0"/>
              <w:left w:val="single" w:color="auto" w:sz="4" w:space="0"/>
              <w:bottom w:val="single" w:color="auto" w:sz="4" w:space="0"/>
              <w:right w:val="single" w:color="auto" w:sz="4" w:space="0"/>
            </w:tcBorders>
            <w:vAlign w:val="center"/>
          </w:tcPr>
          <w:p w14:paraId="1AC83483">
            <w:pPr>
              <w:jc w:val="center"/>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备注</w:t>
            </w:r>
          </w:p>
        </w:tc>
      </w:tr>
      <w:tr w14:paraId="78C0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4CC2DE93">
            <w:pPr>
              <w:jc w:val="center"/>
              <w:rPr>
                <w:rFonts w:ascii="仿宋" w:hAnsi="仿宋" w:eastAsia="仿宋"/>
                <w:kern w:val="0"/>
                <w:sz w:val="24"/>
                <w:szCs w:val="24"/>
                <w14:ligatures w14:val="none"/>
              </w:rPr>
            </w:pPr>
            <w:r>
              <w:rPr>
                <w:rFonts w:hint="eastAsia" w:ascii="仿宋" w:hAnsi="仿宋" w:eastAsia="仿宋"/>
                <w:kern w:val="0"/>
                <w:sz w:val="24"/>
                <w:szCs w:val="24"/>
                <w14:ligatures w14:val="none"/>
              </w:rPr>
              <w:t>1</w:t>
            </w:r>
          </w:p>
        </w:tc>
        <w:tc>
          <w:tcPr>
            <w:tcW w:w="2126" w:type="dxa"/>
            <w:tcBorders>
              <w:top w:val="single" w:color="auto" w:sz="4" w:space="0"/>
              <w:left w:val="single" w:color="auto" w:sz="4" w:space="0"/>
              <w:bottom w:val="single" w:color="auto" w:sz="4" w:space="0"/>
              <w:right w:val="single" w:color="auto" w:sz="4" w:space="0"/>
            </w:tcBorders>
            <w:vAlign w:val="center"/>
          </w:tcPr>
          <w:p w14:paraId="555A310A">
            <w:pPr>
              <w:jc w:val="center"/>
              <w:rPr>
                <w:rFonts w:ascii="仿宋" w:hAnsi="仿宋" w:eastAsia="仿宋"/>
                <w:kern w:val="0"/>
                <w:sz w:val="24"/>
                <w:szCs w:val="24"/>
                <w14:ligatures w14:val="none"/>
              </w:rPr>
            </w:pPr>
            <w:r>
              <w:rPr>
                <w:rFonts w:hint="eastAsia" w:ascii="仿宋" w:hAnsi="仿宋" w:eastAsia="仿宋"/>
                <w:kern w:val="0"/>
                <w:sz w:val="24"/>
                <w:szCs w:val="24"/>
                <w14:ligatures w14:val="none"/>
              </w:rPr>
              <w:t>设备的运行维护</w:t>
            </w:r>
          </w:p>
        </w:tc>
        <w:tc>
          <w:tcPr>
            <w:tcW w:w="2552" w:type="dxa"/>
            <w:tcBorders>
              <w:top w:val="single" w:color="auto" w:sz="4" w:space="0"/>
              <w:left w:val="single" w:color="auto" w:sz="4" w:space="0"/>
              <w:bottom w:val="single" w:color="auto" w:sz="4" w:space="0"/>
              <w:right w:val="single" w:color="auto" w:sz="4" w:space="0"/>
            </w:tcBorders>
            <w:vAlign w:val="center"/>
          </w:tcPr>
          <w:p w14:paraId="3A06E26D">
            <w:pPr>
              <w:pStyle w:val="24"/>
              <w:numPr>
                <w:ilvl w:val="0"/>
                <w:numId w:val="12"/>
              </w:numPr>
              <w:ind w:firstLineChars="0"/>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设备在质保期内的运行维护时间、周期及相关费用</w:t>
            </w:r>
          </w:p>
          <w:p w14:paraId="569A3298">
            <w:pPr>
              <w:pStyle w:val="24"/>
              <w:numPr>
                <w:ilvl w:val="0"/>
                <w:numId w:val="12"/>
              </w:numPr>
              <w:ind w:firstLineChars="0"/>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设备在质保期后的运行维护时间、周期及相关费用</w:t>
            </w:r>
          </w:p>
          <w:p w14:paraId="12203295">
            <w:pPr>
              <w:pStyle w:val="24"/>
              <w:numPr>
                <w:ilvl w:val="0"/>
                <w:numId w:val="12"/>
              </w:numPr>
              <w:ind w:firstLineChars="0"/>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设备在质保期的时间</w:t>
            </w:r>
          </w:p>
          <w:p w14:paraId="09272BDE">
            <w:pPr>
              <w:pStyle w:val="24"/>
              <w:numPr>
                <w:ilvl w:val="0"/>
                <w:numId w:val="12"/>
              </w:numPr>
              <w:ind w:firstLineChars="0"/>
              <w:rPr>
                <w:rFonts w:ascii="仿宋" w:hAnsi="仿宋" w:eastAsia="仿宋"/>
                <w:kern w:val="0"/>
                <w:sz w:val="24"/>
                <w:szCs w:val="24"/>
                <w14:ligatures w14:val="none"/>
              </w:rPr>
            </w:pPr>
            <w:r>
              <w:rPr>
                <w:rFonts w:hint="eastAsia" w:ascii="仿宋" w:hAnsi="仿宋" w:eastAsia="仿宋"/>
                <w:kern w:val="0"/>
                <w:sz w:val="24"/>
                <w:szCs w:val="24"/>
                <w14:ligatures w14:val="none"/>
              </w:rPr>
              <w:t>设备的使用年限</w:t>
            </w:r>
          </w:p>
        </w:tc>
        <w:tc>
          <w:tcPr>
            <w:tcW w:w="1406" w:type="dxa"/>
            <w:tcBorders>
              <w:top w:val="single" w:color="auto" w:sz="4" w:space="0"/>
              <w:left w:val="single" w:color="auto" w:sz="4" w:space="0"/>
              <w:bottom w:val="single" w:color="auto" w:sz="4" w:space="0"/>
              <w:right w:val="single" w:color="auto" w:sz="4" w:space="0"/>
            </w:tcBorders>
            <w:vAlign w:val="center"/>
          </w:tcPr>
          <w:p w14:paraId="0AF3A2DB">
            <w:pPr>
              <w:jc w:val="center"/>
              <w:rPr>
                <w:rFonts w:ascii="仿宋" w:hAnsi="仿宋" w:eastAsia="仿宋"/>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72B852F3">
            <w:pPr>
              <w:jc w:val="center"/>
              <w:rPr>
                <w:rFonts w:ascii="仿宋" w:hAnsi="仿宋" w:eastAsia="仿宋"/>
                <w:kern w:val="0"/>
                <w:sz w:val="24"/>
                <w:szCs w:val="24"/>
                <w14:ligatures w14:val="none"/>
              </w:rPr>
            </w:pPr>
          </w:p>
        </w:tc>
      </w:tr>
      <w:tr w14:paraId="2BE8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51B325D8">
            <w:pPr>
              <w:jc w:val="center"/>
              <w:rPr>
                <w:rFonts w:ascii="仿宋" w:hAnsi="仿宋" w:eastAsia="仿宋"/>
                <w:kern w:val="0"/>
                <w:sz w:val="24"/>
                <w:szCs w:val="24"/>
                <w14:ligatures w14:val="none"/>
              </w:rPr>
            </w:pPr>
            <w:r>
              <w:rPr>
                <w:rFonts w:hint="eastAsia" w:ascii="仿宋" w:hAnsi="仿宋" w:eastAsia="仿宋"/>
                <w:kern w:val="0"/>
                <w:sz w:val="24"/>
                <w:szCs w:val="24"/>
                <w14:ligatures w14:val="none"/>
              </w:rPr>
              <w:t>2</w:t>
            </w:r>
          </w:p>
        </w:tc>
        <w:tc>
          <w:tcPr>
            <w:tcW w:w="2126" w:type="dxa"/>
            <w:tcBorders>
              <w:top w:val="single" w:color="auto" w:sz="4" w:space="0"/>
              <w:left w:val="single" w:color="auto" w:sz="4" w:space="0"/>
              <w:bottom w:val="single" w:color="auto" w:sz="4" w:space="0"/>
              <w:right w:val="single" w:color="auto" w:sz="4" w:space="0"/>
            </w:tcBorders>
            <w:vAlign w:val="center"/>
          </w:tcPr>
          <w:p w14:paraId="5AD1EF0C">
            <w:pPr>
              <w:jc w:val="left"/>
              <w:rPr>
                <w:rFonts w:ascii="仿宋" w:hAnsi="仿宋" w:eastAsia="仿宋"/>
                <w:kern w:val="0"/>
                <w:sz w:val="24"/>
                <w:szCs w:val="24"/>
                <w14:ligatures w14:val="none"/>
              </w:rPr>
            </w:pPr>
            <w:r>
              <w:rPr>
                <w:rFonts w:hint="eastAsia" w:ascii="仿宋" w:hAnsi="仿宋" w:eastAsia="仿宋"/>
                <w:kern w:val="0"/>
                <w:sz w:val="24"/>
                <w:szCs w:val="24"/>
                <w14:ligatures w14:val="none"/>
              </w:rPr>
              <w:t>升级更新（如有）</w:t>
            </w:r>
          </w:p>
        </w:tc>
        <w:tc>
          <w:tcPr>
            <w:tcW w:w="2552" w:type="dxa"/>
            <w:tcBorders>
              <w:top w:val="single" w:color="auto" w:sz="4" w:space="0"/>
              <w:left w:val="single" w:color="auto" w:sz="4" w:space="0"/>
              <w:bottom w:val="single" w:color="auto" w:sz="4" w:space="0"/>
              <w:right w:val="single" w:color="auto" w:sz="4" w:space="0"/>
            </w:tcBorders>
            <w:vAlign w:val="center"/>
          </w:tcPr>
          <w:p w14:paraId="0AEA0CB6">
            <w:pPr>
              <w:pStyle w:val="24"/>
              <w:numPr>
                <w:ilvl w:val="0"/>
                <w:numId w:val="13"/>
              </w:numPr>
              <w:ind w:firstLineChars="0"/>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设备在质保期内的升级更新承诺及相关费用；</w:t>
            </w:r>
          </w:p>
          <w:p w14:paraId="4A20F38F">
            <w:pPr>
              <w:pStyle w:val="24"/>
              <w:numPr>
                <w:ilvl w:val="0"/>
                <w:numId w:val="13"/>
              </w:numPr>
              <w:ind w:firstLineChars="0"/>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设备在质保期后的升级更新承诺及相关费用</w:t>
            </w:r>
          </w:p>
          <w:p w14:paraId="52B0AE51">
            <w:pPr>
              <w:pStyle w:val="24"/>
              <w:numPr>
                <w:ilvl w:val="0"/>
                <w:numId w:val="13"/>
              </w:numPr>
              <w:ind w:firstLineChars="0"/>
              <w:rPr>
                <w:rFonts w:ascii="仿宋" w:hAnsi="仿宋" w:eastAsia="仿宋"/>
                <w:kern w:val="0"/>
                <w:sz w:val="24"/>
                <w:szCs w:val="24"/>
                <w14:ligatures w14:val="none"/>
              </w:rPr>
            </w:pPr>
            <w:r>
              <w:rPr>
                <w:rFonts w:hint="eastAsia" w:ascii="仿宋" w:hAnsi="仿宋" w:eastAsia="仿宋"/>
                <w:kern w:val="0"/>
                <w:sz w:val="24"/>
                <w:szCs w:val="24"/>
                <w14:ligatures w14:val="none"/>
              </w:rPr>
              <w:t>负责设备升级更新的年限承诺</w:t>
            </w:r>
          </w:p>
        </w:tc>
        <w:tc>
          <w:tcPr>
            <w:tcW w:w="1406" w:type="dxa"/>
            <w:tcBorders>
              <w:top w:val="single" w:color="auto" w:sz="4" w:space="0"/>
              <w:left w:val="single" w:color="auto" w:sz="4" w:space="0"/>
              <w:bottom w:val="single" w:color="auto" w:sz="4" w:space="0"/>
              <w:right w:val="single" w:color="auto" w:sz="4" w:space="0"/>
            </w:tcBorders>
            <w:vAlign w:val="center"/>
          </w:tcPr>
          <w:p w14:paraId="6CBEEE34">
            <w:pPr>
              <w:jc w:val="center"/>
              <w:rPr>
                <w:rFonts w:ascii="仿宋" w:hAnsi="仿宋" w:eastAsia="仿宋"/>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0898A732">
            <w:pPr>
              <w:jc w:val="center"/>
              <w:rPr>
                <w:rFonts w:ascii="仿宋" w:hAnsi="仿宋" w:eastAsia="仿宋"/>
                <w:kern w:val="0"/>
                <w:sz w:val="24"/>
                <w:szCs w:val="24"/>
                <w14:ligatures w14:val="none"/>
              </w:rPr>
            </w:pPr>
          </w:p>
        </w:tc>
      </w:tr>
      <w:tr w14:paraId="6E93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7DE0CF55">
            <w:pPr>
              <w:jc w:val="center"/>
              <w:rPr>
                <w:rFonts w:ascii="仿宋" w:hAnsi="仿宋" w:eastAsia="仿宋"/>
                <w:kern w:val="0"/>
                <w:sz w:val="24"/>
                <w:szCs w:val="24"/>
                <w14:ligatures w14:val="none"/>
              </w:rPr>
            </w:pPr>
            <w:r>
              <w:rPr>
                <w:rFonts w:hint="eastAsia" w:ascii="仿宋" w:hAnsi="仿宋" w:eastAsia="仿宋"/>
                <w:kern w:val="0"/>
                <w:sz w:val="24"/>
                <w:szCs w:val="24"/>
                <w14:ligatures w14:val="none"/>
              </w:rPr>
              <w:t>3</w:t>
            </w:r>
          </w:p>
        </w:tc>
        <w:tc>
          <w:tcPr>
            <w:tcW w:w="2126" w:type="dxa"/>
            <w:tcBorders>
              <w:top w:val="single" w:color="auto" w:sz="4" w:space="0"/>
              <w:left w:val="single" w:color="auto" w:sz="4" w:space="0"/>
              <w:bottom w:val="single" w:color="auto" w:sz="4" w:space="0"/>
              <w:right w:val="single" w:color="auto" w:sz="4" w:space="0"/>
            </w:tcBorders>
            <w:vAlign w:val="center"/>
          </w:tcPr>
          <w:p w14:paraId="6354FE3C">
            <w:pPr>
              <w:rPr>
                <w:rFonts w:ascii="仿宋" w:hAnsi="仿宋" w:eastAsia="仿宋"/>
                <w:kern w:val="0"/>
                <w:sz w:val="24"/>
                <w:szCs w:val="24"/>
                <w14:ligatures w14:val="none"/>
              </w:rPr>
            </w:pPr>
            <w:r>
              <w:rPr>
                <w:rFonts w:hint="eastAsia" w:ascii="仿宋" w:hAnsi="仿宋" w:eastAsia="仿宋"/>
                <w:kern w:val="0"/>
                <w:sz w:val="24"/>
                <w:szCs w:val="24"/>
                <w14:ligatures w14:val="none"/>
              </w:rPr>
              <w:t>备品备件（非耗材类，如有）</w:t>
            </w:r>
          </w:p>
        </w:tc>
        <w:tc>
          <w:tcPr>
            <w:tcW w:w="2552" w:type="dxa"/>
            <w:tcBorders>
              <w:top w:val="single" w:color="auto" w:sz="4" w:space="0"/>
              <w:left w:val="single" w:color="auto" w:sz="4" w:space="0"/>
              <w:bottom w:val="single" w:color="auto" w:sz="4" w:space="0"/>
              <w:right w:val="single" w:color="auto" w:sz="4" w:space="0"/>
            </w:tcBorders>
            <w:vAlign w:val="center"/>
          </w:tcPr>
          <w:p w14:paraId="1441D917">
            <w:pPr>
              <w:pStyle w:val="24"/>
              <w:numPr>
                <w:ilvl w:val="0"/>
                <w:numId w:val="14"/>
              </w:numPr>
              <w:ind w:firstLineChars="0"/>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设备在质保期内的备品备件相关费用；</w:t>
            </w:r>
          </w:p>
          <w:p w14:paraId="2E7A5278">
            <w:pPr>
              <w:pStyle w:val="24"/>
              <w:numPr>
                <w:ilvl w:val="0"/>
                <w:numId w:val="14"/>
              </w:numPr>
              <w:ind w:firstLineChars="0"/>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设备在质保期后的备品备件相关费用；</w:t>
            </w:r>
          </w:p>
          <w:p w14:paraId="5E4ACD0F">
            <w:pPr>
              <w:pStyle w:val="24"/>
              <w:numPr>
                <w:ilvl w:val="0"/>
                <w:numId w:val="14"/>
              </w:numPr>
              <w:ind w:firstLineChars="0"/>
              <w:rPr>
                <w:rFonts w:ascii="仿宋" w:hAnsi="仿宋" w:eastAsia="仿宋"/>
                <w:kern w:val="0"/>
                <w:sz w:val="24"/>
                <w:szCs w:val="24"/>
                <w14:ligatures w14:val="none"/>
              </w:rPr>
            </w:pPr>
            <w:r>
              <w:rPr>
                <w:rFonts w:hint="eastAsia" w:ascii="仿宋" w:hAnsi="仿宋" w:eastAsia="仿宋"/>
                <w:kern w:val="0"/>
                <w:sz w:val="24"/>
                <w:szCs w:val="24"/>
                <w14:ligatures w14:val="none"/>
              </w:rPr>
              <w:t>备品备件的详细清单（按标配备品备件及可选备品备件进行区分列明）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590EBAF8">
            <w:pPr>
              <w:jc w:val="center"/>
              <w:rPr>
                <w:rFonts w:ascii="仿宋" w:hAnsi="仿宋" w:eastAsia="仿宋"/>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68584785">
            <w:pPr>
              <w:jc w:val="center"/>
              <w:rPr>
                <w:rFonts w:ascii="仿宋" w:hAnsi="仿宋" w:eastAsia="仿宋"/>
                <w:kern w:val="0"/>
                <w:sz w:val="24"/>
                <w:szCs w:val="24"/>
                <w14:ligatures w14:val="none"/>
              </w:rPr>
            </w:pPr>
          </w:p>
        </w:tc>
      </w:tr>
      <w:tr w14:paraId="3502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C75FB41">
            <w:pPr>
              <w:jc w:val="center"/>
              <w:rPr>
                <w:rFonts w:ascii="仿宋" w:hAnsi="仿宋" w:eastAsia="仿宋"/>
                <w:kern w:val="0"/>
                <w:sz w:val="24"/>
                <w:szCs w:val="24"/>
                <w14:ligatures w14:val="none"/>
              </w:rPr>
            </w:pPr>
            <w:r>
              <w:rPr>
                <w:rFonts w:hint="eastAsia" w:ascii="仿宋" w:hAnsi="仿宋" w:eastAsia="仿宋"/>
                <w:kern w:val="0"/>
                <w:sz w:val="24"/>
                <w:szCs w:val="24"/>
                <w14:ligatures w14:val="none"/>
              </w:rPr>
              <w:t>4</w:t>
            </w:r>
          </w:p>
        </w:tc>
        <w:tc>
          <w:tcPr>
            <w:tcW w:w="2126" w:type="dxa"/>
            <w:tcBorders>
              <w:top w:val="single" w:color="auto" w:sz="4" w:space="0"/>
              <w:left w:val="single" w:color="auto" w:sz="4" w:space="0"/>
              <w:bottom w:val="single" w:color="auto" w:sz="4" w:space="0"/>
              <w:right w:val="single" w:color="auto" w:sz="4" w:space="0"/>
            </w:tcBorders>
            <w:vAlign w:val="center"/>
          </w:tcPr>
          <w:p w14:paraId="0A7A1128">
            <w:pPr>
              <w:rPr>
                <w:rFonts w:ascii="仿宋" w:hAnsi="仿宋" w:eastAsia="仿宋"/>
                <w:kern w:val="0"/>
                <w:sz w:val="24"/>
                <w:szCs w:val="24"/>
                <w14:ligatures w14:val="none"/>
              </w:rPr>
            </w:pPr>
            <w:r>
              <w:rPr>
                <w:rFonts w:hint="eastAsia" w:ascii="仿宋" w:hAnsi="仿宋" w:eastAsia="仿宋"/>
                <w:kern w:val="0"/>
                <w:sz w:val="24"/>
                <w:szCs w:val="24"/>
                <w14:ligatures w14:val="none"/>
              </w:rPr>
              <w:t>耗材（如有）</w:t>
            </w:r>
          </w:p>
        </w:tc>
        <w:tc>
          <w:tcPr>
            <w:tcW w:w="2552" w:type="dxa"/>
            <w:tcBorders>
              <w:top w:val="single" w:color="auto" w:sz="4" w:space="0"/>
              <w:left w:val="single" w:color="auto" w:sz="4" w:space="0"/>
              <w:bottom w:val="single" w:color="auto" w:sz="4" w:space="0"/>
              <w:right w:val="single" w:color="auto" w:sz="4" w:space="0"/>
            </w:tcBorders>
            <w:vAlign w:val="center"/>
          </w:tcPr>
          <w:p w14:paraId="0F58F31D">
            <w:pPr>
              <w:pStyle w:val="24"/>
              <w:numPr>
                <w:ilvl w:val="0"/>
                <w:numId w:val="15"/>
              </w:numPr>
              <w:ind w:firstLineChars="0"/>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设备在质保期内的耗材相关费用；</w:t>
            </w:r>
          </w:p>
          <w:p w14:paraId="554E85FF">
            <w:pPr>
              <w:pStyle w:val="24"/>
              <w:numPr>
                <w:ilvl w:val="0"/>
                <w:numId w:val="15"/>
              </w:numPr>
              <w:ind w:firstLineChars="0"/>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设备在质保期后的耗材相关费用；</w:t>
            </w:r>
          </w:p>
          <w:p w14:paraId="6E7C1B8F">
            <w:pPr>
              <w:pStyle w:val="24"/>
              <w:numPr>
                <w:ilvl w:val="0"/>
                <w:numId w:val="15"/>
              </w:numPr>
              <w:ind w:firstLineChars="0"/>
              <w:rPr>
                <w:rFonts w:ascii="仿宋" w:hAnsi="仿宋" w:eastAsia="仿宋"/>
                <w:kern w:val="0"/>
                <w:sz w:val="24"/>
                <w:szCs w:val="24"/>
                <w14:ligatures w14:val="none"/>
              </w:rPr>
            </w:pPr>
            <w:r>
              <w:rPr>
                <w:rFonts w:hint="eastAsia" w:ascii="仿宋" w:hAnsi="仿宋" w:eastAsia="仿宋"/>
                <w:kern w:val="0"/>
                <w:sz w:val="24"/>
                <w:szCs w:val="24"/>
                <w14:ligatures w14:val="none"/>
              </w:rPr>
              <w:t>耗材的详细清单（按标配耗材及可选耗材进行区分列明）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77062878">
            <w:pPr>
              <w:jc w:val="center"/>
              <w:rPr>
                <w:rFonts w:ascii="仿宋" w:hAnsi="仿宋" w:eastAsia="仿宋"/>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05F2FA72">
            <w:pPr>
              <w:jc w:val="center"/>
              <w:rPr>
                <w:rFonts w:ascii="仿宋" w:hAnsi="仿宋" w:eastAsia="仿宋"/>
                <w:kern w:val="0"/>
                <w:sz w:val="24"/>
                <w:szCs w:val="24"/>
                <w14:ligatures w14:val="none"/>
              </w:rPr>
            </w:pPr>
          </w:p>
        </w:tc>
      </w:tr>
    </w:tbl>
    <w:p w14:paraId="3B22829D">
      <w:pPr>
        <w:pStyle w:val="6"/>
        <w:ind w:firstLine="0" w:firstLineChars="0"/>
        <w:rPr>
          <w:rFonts w:ascii="仿宋" w:hAnsi="仿宋" w:eastAsia="仿宋" w:cs="宋体"/>
          <w:kern w:val="0"/>
          <w:sz w:val="28"/>
          <w:szCs w:val="28"/>
        </w:rPr>
      </w:pPr>
      <w:r>
        <w:rPr>
          <w:rFonts w:hint="eastAsia" w:ascii="仿宋" w:hAnsi="仿宋" w:eastAsia="仿宋" w:cs="宋体"/>
          <w:kern w:val="0"/>
          <w:sz w:val="28"/>
          <w:szCs w:val="28"/>
        </w:rPr>
        <w:t>注：供应商应针对本项目提供可能涉及的运行维护、升级更新、备品备件、耗材等后续采购情况说明，可自行增加行数进行详细说明，附件相关佐证材料（如有）。</w:t>
      </w:r>
    </w:p>
    <w:p w14:paraId="56F2D754">
      <w:pPr>
        <w:pStyle w:val="6"/>
        <w:ind w:firstLine="0" w:firstLineChars="0"/>
        <w:jc w:val="center"/>
        <w:rPr>
          <w:rFonts w:ascii="仿宋" w:hAnsi="仿宋" w:eastAsia="仿宋" w:cs="宋体"/>
          <w:b/>
          <w:bCs/>
          <w:sz w:val="36"/>
          <w:szCs w:val="36"/>
        </w:rPr>
      </w:pPr>
      <w:r>
        <w:rPr>
          <w:rFonts w:hint="eastAsia" w:ascii="仿宋" w:hAnsi="仿宋" w:eastAsia="仿宋" w:cs="宋体"/>
          <w:b/>
          <w:bCs/>
          <w:sz w:val="36"/>
          <w:szCs w:val="36"/>
        </w:rPr>
        <w:t xml:space="preserve"> </w:t>
      </w:r>
    </w:p>
    <w:p w14:paraId="63F7D5F5">
      <w:pPr>
        <w:pStyle w:val="6"/>
        <w:ind w:firstLine="0" w:firstLineChars="0"/>
        <w:jc w:val="center"/>
        <w:rPr>
          <w:rFonts w:ascii="仿宋" w:hAnsi="仿宋" w:eastAsia="仿宋" w:cs="宋体"/>
          <w:b/>
          <w:bCs/>
          <w:sz w:val="36"/>
          <w:szCs w:val="36"/>
        </w:rPr>
      </w:pPr>
      <w:r>
        <w:rPr>
          <w:rFonts w:hint="eastAsia" w:ascii="仿宋" w:hAnsi="仿宋" w:eastAsia="仿宋" w:cs="宋体"/>
          <w:b/>
          <w:bCs/>
          <w:sz w:val="36"/>
          <w:szCs w:val="36"/>
        </w:rPr>
        <w:t xml:space="preserve"> </w:t>
      </w:r>
    </w:p>
    <w:p w14:paraId="00ADD638">
      <w:pPr>
        <w:widowControl/>
        <w:spacing w:after="150" w:line="360" w:lineRule="auto"/>
        <w:ind w:firstLine="420"/>
        <w:jc w:val="right"/>
        <w:rPr>
          <w:rFonts w:ascii="仿宋" w:hAnsi="仿宋" w:eastAsia="仿宋"/>
          <w:kern w:val="0"/>
          <w:sz w:val="28"/>
          <w:szCs w:val="28"/>
        </w:rPr>
      </w:pPr>
      <w:r>
        <w:rPr>
          <w:rFonts w:hint="eastAsia" w:ascii="仿宋" w:hAnsi="仿宋" w:eastAsia="仿宋" w:cs="宋体"/>
          <w:b/>
          <w:bCs/>
          <w:sz w:val="36"/>
          <w:szCs w:val="36"/>
        </w:rPr>
        <w:t xml:space="preserve"> </w:t>
      </w: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53ED2EE5">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4712B2BC">
      <w:pPr>
        <w:pStyle w:val="6"/>
        <w:ind w:firstLine="0" w:firstLineChars="0"/>
        <w:jc w:val="center"/>
        <w:rPr>
          <w:rFonts w:ascii="仿宋" w:hAnsi="仿宋" w:eastAsia="仿宋" w:cs="宋体"/>
          <w:b/>
          <w:bCs/>
          <w:sz w:val="36"/>
          <w:szCs w:val="36"/>
        </w:rPr>
      </w:pPr>
    </w:p>
    <w:p w14:paraId="025CE0AC">
      <w:pPr>
        <w:pStyle w:val="6"/>
        <w:ind w:firstLine="0" w:firstLineChars="0"/>
        <w:jc w:val="center"/>
        <w:rPr>
          <w:rFonts w:ascii="仿宋" w:hAnsi="仿宋" w:eastAsia="仿宋" w:cs="宋体"/>
          <w:b/>
          <w:bCs/>
          <w:sz w:val="36"/>
          <w:szCs w:val="36"/>
        </w:rPr>
      </w:pPr>
      <w:r>
        <w:rPr>
          <w:rFonts w:hint="eastAsia" w:ascii="仿宋" w:hAnsi="仿宋" w:eastAsia="仿宋" w:cs="宋体"/>
          <w:b/>
          <w:bCs/>
          <w:sz w:val="36"/>
          <w:szCs w:val="36"/>
        </w:rPr>
        <w:t xml:space="preserve"> </w:t>
      </w:r>
    </w:p>
    <w:p w14:paraId="511EA52D">
      <w:pPr>
        <w:widowControl/>
        <w:spacing w:after="150" w:line="360" w:lineRule="auto"/>
        <w:ind w:firstLine="420"/>
        <w:jc w:val="right"/>
      </w:pPr>
      <w:r>
        <w:rPr>
          <w:rFonts w:hint="eastAsia" w:ascii="仿宋" w:hAnsi="仿宋" w:eastAsia="仿宋" w:cs="宋体"/>
          <w:b/>
          <w:bCs/>
          <w:kern w:val="0"/>
          <w:sz w:val="28"/>
          <w:szCs w:val="28"/>
        </w:rPr>
        <w:br w:type="page"/>
      </w:r>
    </w:p>
    <w:p w14:paraId="637A0490">
      <w:pPr>
        <w:pStyle w:val="6"/>
        <w:ind w:firstLine="0" w:firstLineChars="0"/>
        <w:rPr>
          <w:rFonts w:hint="eastAsia" w:ascii="仿宋" w:hAnsi="仿宋" w:eastAsia="仿宋" w:cs="宋体"/>
          <w:b/>
          <w:bCs/>
          <w:kern w:val="0"/>
          <w:sz w:val="28"/>
          <w:szCs w:val="28"/>
          <w:lang w:val="en-US" w:eastAsia="zh-CN"/>
        </w:rPr>
      </w:pPr>
      <w:r>
        <w:rPr>
          <w:rFonts w:hint="eastAsia" w:ascii="仿宋" w:hAnsi="仿宋" w:eastAsia="仿宋" w:cs="宋体"/>
          <w:kern w:val="0"/>
          <w:sz w:val="28"/>
          <w:szCs w:val="28"/>
        </w:rPr>
        <w:t>表</w:t>
      </w:r>
      <w:r>
        <w:rPr>
          <w:rFonts w:hint="eastAsia" w:ascii="仿宋" w:hAnsi="仿宋" w:eastAsia="仿宋" w:cs="宋体"/>
          <w:kern w:val="0"/>
          <w:sz w:val="28"/>
          <w:szCs w:val="28"/>
          <w:lang w:val="en-US" w:eastAsia="zh-CN"/>
        </w:rPr>
        <w:t>6</w:t>
      </w:r>
      <w:r>
        <w:rPr>
          <w:rFonts w:hint="eastAsia" w:ascii="仿宋" w:hAnsi="仿宋" w:eastAsia="仿宋" w:cs="宋体"/>
          <w:b/>
          <w:bCs/>
          <w:kern w:val="0"/>
          <w:sz w:val="28"/>
          <w:szCs w:val="28"/>
          <w:lang w:val="en-US" w:eastAsia="zh-CN"/>
        </w:rPr>
        <w:t xml:space="preserve"> </w:t>
      </w:r>
    </w:p>
    <w:p w14:paraId="5B0FE9F9">
      <w:pPr>
        <w:pStyle w:val="6"/>
        <w:ind w:firstLine="0" w:firstLineChars="0"/>
        <w:jc w:val="center"/>
        <w:rPr>
          <w:rFonts w:hint="default" w:ascii="仿宋" w:hAnsi="仿宋" w:eastAsia="仿宋" w:cs="宋体"/>
          <w:b/>
          <w:bCs/>
          <w:sz w:val="36"/>
          <w:szCs w:val="36"/>
          <w:lang w:val="en-US" w:eastAsia="zh-CN"/>
        </w:rPr>
      </w:pPr>
      <w:r>
        <w:rPr>
          <w:rFonts w:hint="eastAsia" w:ascii="仿宋" w:hAnsi="仿宋" w:eastAsia="仿宋" w:cs="宋体"/>
          <w:b/>
          <w:bCs/>
          <w:sz w:val="36"/>
          <w:szCs w:val="36"/>
          <w:lang w:val="en-US" w:eastAsia="zh-CN"/>
        </w:rPr>
        <w:t>需求响应反馈情况</w:t>
      </w:r>
      <w:r>
        <w:rPr>
          <w:rFonts w:hint="eastAsia" w:ascii="仿宋" w:hAnsi="仿宋" w:eastAsia="仿宋" w:cs="宋体"/>
          <w:b/>
          <w:bCs/>
          <w:color w:val="FF0000"/>
          <w:sz w:val="36"/>
          <w:szCs w:val="36"/>
          <w:lang w:val="en-US" w:eastAsia="zh-CN"/>
        </w:rPr>
        <w:t>（必填）</w:t>
      </w:r>
    </w:p>
    <w:p w14:paraId="76FCD493">
      <w:pPr>
        <w:pStyle w:val="6"/>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广州医科大学附属第三医院白云分院</w:t>
      </w:r>
      <w:r>
        <w:rPr>
          <w:rFonts w:hint="eastAsia" w:ascii="仿宋" w:hAnsi="仿宋" w:eastAsia="仿宋" w:cs="宋体"/>
          <w:kern w:val="0"/>
          <w:sz w:val="28"/>
          <w:szCs w:val="28"/>
        </w:rPr>
        <w:t>/广东远东招标代理有限公司</w:t>
      </w:r>
    </w:p>
    <w:tbl>
      <w:tblPr>
        <w:tblStyle w:val="14"/>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4135"/>
        <w:gridCol w:w="1110"/>
      </w:tblGrid>
      <w:tr w14:paraId="279E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3A7774C">
            <w:pPr>
              <w:pStyle w:val="6"/>
              <w:ind w:firstLine="0" w:firstLineChars="0"/>
              <w:jc w:val="center"/>
              <w:rPr>
                <w:rFonts w:ascii="仿宋" w:hAnsi="仿宋" w:eastAsia="仿宋"/>
                <w:kern w:val="0"/>
                <w:sz w:val="28"/>
                <w:szCs w:val="28"/>
                <w14:ligatures w14:val="none"/>
              </w:rPr>
            </w:pPr>
            <w:r>
              <w:rPr>
                <w:rFonts w:hint="eastAsia" w:ascii="仿宋" w:hAnsi="仿宋" w:eastAsia="仿宋"/>
                <w:kern w:val="0"/>
                <w:sz w:val="28"/>
                <w:szCs w:val="28"/>
                <w14:ligatures w14:val="none"/>
              </w:rPr>
              <w:t>序号</w:t>
            </w:r>
          </w:p>
        </w:tc>
        <w:tc>
          <w:tcPr>
            <w:tcW w:w="2551" w:type="dxa"/>
            <w:vAlign w:val="center"/>
          </w:tcPr>
          <w:p w14:paraId="74EAAF7A">
            <w:pPr>
              <w:pStyle w:val="6"/>
              <w:ind w:firstLine="0" w:firstLineChars="0"/>
              <w:jc w:val="center"/>
              <w:rPr>
                <w:rFonts w:ascii="仿宋" w:hAnsi="仿宋" w:eastAsia="仿宋"/>
                <w:kern w:val="0"/>
                <w:sz w:val="28"/>
                <w:szCs w:val="28"/>
                <w14:ligatures w14:val="none"/>
              </w:rPr>
            </w:pPr>
            <w:r>
              <w:rPr>
                <w:rFonts w:hint="eastAsia" w:ascii="仿宋" w:hAnsi="仿宋" w:eastAsia="仿宋"/>
                <w:kern w:val="0"/>
                <w:sz w:val="28"/>
                <w:szCs w:val="28"/>
                <w14:ligatures w14:val="none"/>
              </w:rPr>
              <w:t>内容</w:t>
            </w:r>
          </w:p>
        </w:tc>
        <w:tc>
          <w:tcPr>
            <w:tcW w:w="4135" w:type="dxa"/>
            <w:vAlign w:val="center"/>
          </w:tcPr>
          <w:p w14:paraId="36F8E177">
            <w:pPr>
              <w:pStyle w:val="6"/>
              <w:ind w:firstLine="0" w:firstLineChars="0"/>
              <w:jc w:val="center"/>
              <w:rPr>
                <w:rFonts w:hint="eastAsia" w:ascii="仿宋" w:hAnsi="仿宋" w:eastAsia="仿宋"/>
                <w:kern w:val="0"/>
                <w:sz w:val="28"/>
                <w:szCs w:val="28"/>
                <w:lang w:val="en-US" w:eastAsia="zh-CN"/>
                <w14:ligatures w14:val="none"/>
              </w:rPr>
            </w:pPr>
            <w:r>
              <w:rPr>
                <w:rFonts w:hint="eastAsia" w:ascii="仿宋" w:hAnsi="仿宋" w:eastAsia="仿宋"/>
                <w:kern w:val="0"/>
                <w:sz w:val="28"/>
                <w:szCs w:val="28"/>
                <w14:ligatures w14:val="none"/>
              </w:rPr>
              <w:t>供应商</w:t>
            </w:r>
            <w:r>
              <w:rPr>
                <w:rFonts w:hint="eastAsia" w:ascii="仿宋" w:hAnsi="仿宋" w:eastAsia="仿宋"/>
                <w:kern w:val="0"/>
                <w:sz w:val="28"/>
                <w:szCs w:val="28"/>
                <w:lang w:val="en-US" w:eastAsia="zh-CN"/>
                <w14:ligatures w14:val="none"/>
              </w:rPr>
              <w:t>响应情况</w:t>
            </w:r>
          </w:p>
        </w:tc>
        <w:tc>
          <w:tcPr>
            <w:tcW w:w="1110" w:type="dxa"/>
            <w:vAlign w:val="center"/>
          </w:tcPr>
          <w:p w14:paraId="03AF7CB8">
            <w:pPr>
              <w:pStyle w:val="6"/>
              <w:ind w:firstLine="0" w:firstLineChars="0"/>
              <w:jc w:val="center"/>
              <w:rPr>
                <w:rFonts w:ascii="仿宋" w:hAnsi="仿宋" w:eastAsia="仿宋"/>
                <w:b/>
                <w:bCs/>
                <w:kern w:val="0"/>
                <w:sz w:val="28"/>
                <w:szCs w:val="28"/>
                <w14:ligatures w14:val="none"/>
              </w:rPr>
            </w:pPr>
            <w:r>
              <w:rPr>
                <w:rFonts w:hint="eastAsia" w:ascii="仿宋" w:hAnsi="仿宋" w:eastAsia="仿宋"/>
                <w:b/>
                <w:bCs/>
                <w:kern w:val="0"/>
                <w:sz w:val="28"/>
                <w:szCs w:val="28"/>
                <w14:ligatures w14:val="none"/>
              </w:rPr>
              <w:t>备注/说明</w:t>
            </w:r>
          </w:p>
        </w:tc>
      </w:tr>
      <w:tr w14:paraId="11A0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5A9413D">
            <w:pPr>
              <w:pStyle w:val="6"/>
              <w:ind w:firstLine="0" w:firstLineChars="0"/>
              <w:jc w:val="center"/>
              <w:rPr>
                <w:rFonts w:ascii="仿宋" w:hAnsi="仿宋" w:eastAsia="仿宋"/>
                <w:kern w:val="0"/>
                <w:sz w:val="28"/>
                <w:szCs w:val="28"/>
                <w14:ligatures w14:val="none"/>
              </w:rPr>
            </w:pPr>
            <w:r>
              <w:rPr>
                <w:rFonts w:hint="eastAsia" w:ascii="仿宋" w:hAnsi="仿宋" w:eastAsia="仿宋"/>
                <w:kern w:val="0"/>
                <w:sz w:val="28"/>
                <w:szCs w:val="28"/>
                <w14:ligatures w14:val="none"/>
              </w:rPr>
              <w:t>1</w:t>
            </w:r>
          </w:p>
        </w:tc>
        <w:tc>
          <w:tcPr>
            <w:tcW w:w="2551" w:type="dxa"/>
            <w:vAlign w:val="top"/>
          </w:tcPr>
          <w:p w14:paraId="006F2941">
            <w:pPr>
              <w:pStyle w:val="6"/>
              <w:ind w:firstLine="0" w:firstLineChars="0"/>
              <w:jc w:val="left"/>
              <w:rPr>
                <w:rFonts w:hint="default" w:ascii="仿宋" w:hAnsi="仿宋" w:eastAsia="仿宋"/>
                <w:color w:val="FF0000"/>
                <w:kern w:val="0"/>
                <w:sz w:val="28"/>
                <w:szCs w:val="28"/>
                <w:lang w:val="en-US" w:eastAsia="zh-CN"/>
                <w14:ligatures w14:val="none"/>
              </w:rPr>
            </w:pPr>
            <w:r>
              <w:rPr>
                <w:rFonts w:hint="eastAsia" w:ascii="仿宋" w:hAnsi="仿宋" w:eastAsia="仿宋"/>
                <w:color w:val="FF0000"/>
                <w:kern w:val="0"/>
                <w:sz w:val="28"/>
                <w:szCs w:val="28"/>
                <w14:ligatures w14:val="none"/>
              </w:rPr>
              <w:t>服务要求：</w:t>
            </w:r>
            <w:r>
              <w:rPr>
                <w:rFonts w:hint="eastAsia" w:ascii="仿宋" w:hAnsi="仿宋" w:eastAsia="仿宋"/>
                <w:color w:val="FF0000"/>
                <w:kern w:val="0"/>
                <w:sz w:val="28"/>
                <w:szCs w:val="28"/>
                <w:lang w:val="en-US" w:eastAsia="zh-CN"/>
                <w14:ligatures w14:val="none"/>
              </w:rPr>
              <w:t>标准是否适用，能否达到A级标准？</w:t>
            </w:r>
          </w:p>
        </w:tc>
        <w:tc>
          <w:tcPr>
            <w:tcW w:w="4135" w:type="dxa"/>
          </w:tcPr>
          <w:p w14:paraId="7F476E9B">
            <w:pPr>
              <w:pStyle w:val="6"/>
              <w:ind w:firstLine="0" w:firstLineChars="0"/>
              <w:rPr>
                <w:rFonts w:ascii="仿宋" w:hAnsi="仿宋" w:eastAsia="仿宋"/>
                <w:kern w:val="0"/>
                <w:sz w:val="28"/>
                <w:szCs w:val="28"/>
                <w14:ligatures w14:val="none"/>
              </w:rPr>
            </w:pPr>
          </w:p>
        </w:tc>
        <w:tc>
          <w:tcPr>
            <w:tcW w:w="1110" w:type="dxa"/>
          </w:tcPr>
          <w:p w14:paraId="73CAA64B">
            <w:pPr>
              <w:pStyle w:val="6"/>
              <w:ind w:firstLine="0" w:firstLineChars="0"/>
              <w:rPr>
                <w:rFonts w:ascii="仿宋" w:hAnsi="仿宋" w:eastAsia="仿宋"/>
                <w:kern w:val="0"/>
                <w:sz w:val="28"/>
                <w:szCs w:val="28"/>
                <w14:ligatures w14:val="none"/>
              </w:rPr>
            </w:pPr>
          </w:p>
        </w:tc>
      </w:tr>
      <w:tr w14:paraId="7CC2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03D1812B">
            <w:pPr>
              <w:pStyle w:val="6"/>
              <w:ind w:firstLine="0" w:firstLineChars="0"/>
              <w:jc w:val="center"/>
              <w:rPr>
                <w:rFonts w:ascii="仿宋" w:hAnsi="仿宋" w:eastAsia="仿宋"/>
                <w:kern w:val="0"/>
                <w:sz w:val="28"/>
                <w:szCs w:val="28"/>
                <w14:ligatures w14:val="none"/>
              </w:rPr>
            </w:pPr>
            <w:r>
              <w:rPr>
                <w:rFonts w:ascii="仿宋" w:hAnsi="仿宋" w:eastAsia="仿宋"/>
                <w:kern w:val="0"/>
                <w:sz w:val="28"/>
                <w:szCs w:val="28"/>
                <w14:ligatures w14:val="none"/>
              </w:rPr>
              <w:t>2</w:t>
            </w:r>
          </w:p>
        </w:tc>
        <w:tc>
          <w:tcPr>
            <w:tcW w:w="2551" w:type="dxa"/>
            <w:vAlign w:val="top"/>
          </w:tcPr>
          <w:p w14:paraId="5D6EC7C7">
            <w:pPr>
              <w:pStyle w:val="6"/>
              <w:ind w:firstLine="0" w:firstLineChars="0"/>
              <w:jc w:val="left"/>
              <w:rPr>
                <w:rFonts w:hint="eastAsia" w:ascii="仿宋" w:hAnsi="仿宋" w:eastAsia="仿宋"/>
                <w:color w:val="FF0000"/>
                <w:kern w:val="0"/>
                <w:sz w:val="28"/>
                <w:szCs w:val="28"/>
                <w:lang w:val="en-US" w:eastAsia="zh-CN"/>
                <w14:ligatures w14:val="none"/>
              </w:rPr>
            </w:pPr>
            <w:r>
              <w:rPr>
                <w:rFonts w:hint="eastAsia" w:ascii="仿宋" w:hAnsi="仿宋" w:eastAsia="仿宋"/>
                <w:color w:val="FF0000"/>
                <w:kern w:val="0"/>
                <w:sz w:val="28"/>
                <w:szCs w:val="28"/>
                <w14:ligatures w14:val="none"/>
              </w:rPr>
              <w:t>服务标准：</w:t>
            </w:r>
            <w:r>
              <w:rPr>
                <w:rFonts w:hint="eastAsia" w:ascii="仿宋" w:hAnsi="仿宋" w:eastAsia="仿宋"/>
                <w:color w:val="FF0000"/>
                <w:kern w:val="0"/>
                <w:sz w:val="28"/>
                <w:szCs w:val="28"/>
                <w:lang w:val="en-US" w:eastAsia="zh-CN"/>
                <w14:ligatures w14:val="none"/>
              </w:rPr>
              <w:t>能否提供《消杀作业记录表》进行确认，能否</w:t>
            </w:r>
            <w:r>
              <w:rPr>
                <w:rFonts w:hint="eastAsia" w:ascii="仿宋" w:hAnsi="仿宋" w:eastAsia="仿宋"/>
                <w:color w:val="FF0000"/>
                <w:kern w:val="0"/>
                <w:sz w:val="28"/>
                <w:szCs w:val="28"/>
                <w14:ligatures w14:val="none"/>
              </w:rPr>
              <w:t>穿着统一工作服和佩戴工作证</w:t>
            </w:r>
            <w:r>
              <w:rPr>
                <w:rFonts w:hint="eastAsia" w:ascii="仿宋" w:hAnsi="仿宋" w:eastAsia="仿宋"/>
                <w:color w:val="FF0000"/>
                <w:kern w:val="0"/>
                <w:sz w:val="28"/>
                <w:szCs w:val="28"/>
                <w:lang w:eastAsia="zh-CN"/>
                <w14:ligatures w14:val="none"/>
              </w:rPr>
              <w:t>？</w:t>
            </w:r>
          </w:p>
        </w:tc>
        <w:tc>
          <w:tcPr>
            <w:tcW w:w="4135" w:type="dxa"/>
          </w:tcPr>
          <w:p w14:paraId="0A357547">
            <w:pPr>
              <w:pStyle w:val="6"/>
              <w:ind w:firstLine="0" w:firstLineChars="0"/>
              <w:rPr>
                <w:rFonts w:ascii="仿宋" w:hAnsi="仿宋" w:eastAsia="仿宋"/>
                <w:kern w:val="0"/>
                <w:sz w:val="28"/>
                <w:szCs w:val="28"/>
                <w14:ligatures w14:val="none"/>
              </w:rPr>
            </w:pPr>
          </w:p>
        </w:tc>
        <w:tc>
          <w:tcPr>
            <w:tcW w:w="1110" w:type="dxa"/>
          </w:tcPr>
          <w:p w14:paraId="04B3867C">
            <w:pPr>
              <w:pStyle w:val="6"/>
              <w:ind w:firstLine="0" w:firstLineChars="0"/>
              <w:rPr>
                <w:rFonts w:ascii="仿宋" w:hAnsi="仿宋" w:eastAsia="仿宋"/>
                <w:kern w:val="0"/>
                <w:sz w:val="28"/>
                <w:szCs w:val="28"/>
                <w14:ligatures w14:val="none"/>
              </w:rPr>
            </w:pPr>
          </w:p>
        </w:tc>
      </w:tr>
      <w:tr w14:paraId="5DFD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12F3383">
            <w:pPr>
              <w:pStyle w:val="6"/>
              <w:ind w:firstLine="0" w:firstLineChars="0"/>
              <w:jc w:val="center"/>
              <w:rPr>
                <w:rFonts w:ascii="仿宋" w:hAnsi="仿宋" w:eastAsia="仿宋"/>
                <w:kern w:val="0"/>
                <w:sz w:val="28"/>
                <w:szCs w:val="28"/>
                <w14:ligatures w14:val="none"/>
              </w:rPr>
            </w:pPr>
            <w:r>
              <w:rPr>
                <w:rFonts w:hint="eastAsia" w:ascii="仿宋" w:hAnsi="仿宋" w:eastAsia="仿宋"/>
                <w:kern w:val="0"/>
                <w:sz w:val="28"/>
                <w:szCs w:val="28"/>
                <w14:ligatures w14:val="none"/>
              </w:rPr>
              <w:t>3</w:t>
            </w:r>
          </w:p>
        </w:tc>
        <w:tc>
          <w:tcPr>
            <w:tcW w:w="2551" w:type="dxa"/>
            <w:vAlign w:val="top"/>
          </w:tcPr>
          <w:p w14:paraId="4B8D7569">
            <w:pPr>
              <w:pStyle w:val="6"/>
              <w:ind w:firstLine="0" w:firstLineChars="0"/>
              <w:jc w:val="left"/>
              <w:rPr>
                <w:rFonts w:hint="default" w:ascii="仿宋" w:hAnsi="仿宋" w:eastAsia="仿宋"/>
                <w:color w:val="FF0000"/>
                <w:kern w:val="0"/>
                <w:sz w:val="28"/>
                <w:szCs w:val="28"/>
                <w:lang w:val="en-US" w:eastAsia="zh-CN"/>
                <w14:ligatures w14:val="none"/>
              </w:rPr>
            </w:pPr>
            <w:r>
              <w:rPr>
                <w:rFonts w:hint="eastAsia" w:ascii="仿宋" w:hAnsi="仿宋" w:eastAsia="仿宋"/>
                <w:color w:val="FF0000"/>
                <w:kern w:val="0"/>
                <w:sz w:val="28"/>
                <w:szCs w:val="28"/>
                <w14:ligatures w14:val="none"/>
              </w:rPr>
              <w:t>报价总价应包含</w:t>
            </w:r>
            <w:r>
              <w:rPr>
                <w:rFonts w:hint="eastAsia" w:ascii="仿宋" w:hAnsi="仿宋" w:eastAsia="仿宋"/>
                <w:color w:val="FF0000"/>
                <w:kern w:val="0"/>
                <w:sz w:val="28"/>
                <w:szCs w:val="28"/>
                <w:lang w:val="en-US" w:eastAsia="zh-CN"/>
                <w14:ligatures w14:val="none"/>
              </w:rPr>
              <w:t>内容是否有漏项？</w:t>
            </w:r>
          </w:p>
        </w:tc>
        <w:tc>
          <w:tcPr>
            <w:tcW w:w="4135" w:type="dxa"/>
          </w:tcPr>
          <w:p w14:paraId="70B25967">
            <w:pPr>
              <w:pStyle w:val="6"/>
              <w:ind w:firstLine="0" w:firstLineChars="0"/>
              <w:rPr>
                <w:rFonts w:ascii="仿宋" w:hAnsi="仿宋" w:eastAsia="仿宋"/>
                <w:kern w:val="0"/>
                <w:sz w:val="28"/>
                <w:szCs w:val="28"/>
                <w14:ligatures w14:val="none"/>
              </w:rPr>
            </w:pPr>
          </w:p>
        </w:tc>
        <w:tc>
          <w:tcPr>
            <w:tcW w:w="1110" w:type="dxa"/>
          </w:tcPr>
          <w:p w14:paraId="33B24399">
            <w:pPr>
              <w:pStyle w:val="6"/>
              <w:ind w:firstLine="0" w:firstLineChars="0"/>
              <w:rPr>
                <w:rFonts w:ascii="仿宋" w:hAnsi="仿宋" w:eastAsia="仿宋"/>
                <w:kern w:val="0"/>
                <w:sz w:val="28"/>
                <w:szCs w:val="28"/>
                <w14:ligatures w14:val="none"/>
              </w:rPr>
            </w:pPr>
          </w:p>
        </w:tc>
      </w:tr>
      <w:tr w14:paraId="08BE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3418B81">
            <w:pPr>
              <w:pStyle w:val="6"/>
              <w:ind w:firstLine="0" w:firstLineChars="0"/>
              <w:jc w:val="center"/>
              <w:rPr>
                <w:rFonts w:ascii="仿宋" w:hAnsi="仿宋" w:eastAsia="仿宋"/>
                <w:kern w:val="0"/>
                <w:sz w:val="28"/>
                <w:szCs w:val="28"/>
                <w14:ligatures w14:val="none"/>
              </w:rPr>
            </w:pPr>
            <w:r>
              <w:rPr>
                <w:rFonts w:hint="eastAsia" w:ascii="仿宋" w:hAnsi="仿宋" w:eastAsia="仿宋"/>
                <w:kern w:val="0"/>
                <w:sz w:val="28"/>
                <w:szCs w:val="28"/>
                <w14:ligatures w14:val="none"/>
              </w:rPr>
              <w:t>4</w:t>
            </w:r>
          </w:p>
        </w:tc>
        <w:tc>
          <w:tcPr>
            <w:tcW w:w="2551" w:type="dxa"/>
            <w:vAlign w:val="top"/>
          </w:tcPr>
          <w:p w14:paraId="27A50085">
            <w:pPr>
              <w:pStyle w:val="6"/>
              <w:ind w:firstLine="0" w:firstLineChars="0"/>
              <w:jc w:val="left"/>
              <w:rPr>
                <w:rFonts w:hint="default" w:ascii="仿宋" w:hAnsi="仿宋" w:eastAsia="仿宋"/>
                <w:color w:val="FF0000"/>
                <w:kern w:val="0"/>
                <w:sz w:val="28"/>
                <w:szCs w:val="28"/>
                <w:lang w:val="en-US" w:eastAsia="zh-CN"/>
                <w14:ligatures w14:val="none"/>
              </w:rPr>
            </w:pPr>
            <w:r>
              <w:rPr>
                <w:rFonts w:hint="eastAsia" w:ascii="仿宋" w:hAnsi="仿宋" w:eastAsia="仿宋"/>
                <w:color w:val="FF0000"/>
                <w:kern w:val="0"/>
                <w:sz w:val="28"/>
                <w:szCs w:val="28"/>
                <w:lang w:val="en-US" w:eastAsia="zh-CN"/>
                <w14:ligatures w14:val="none"/>
              </w:rPr>
              <w:t>履行项目必须的资质？供应商具备的资质？人员所持证书是否有强制要求？供应商人员具备的资质？需求要求的人员数量是否合理？投入项目人员数量及要求有那些建议？</w:t>
            </w:r>
          </w:p>
        </w:tc>
        <w:tc>
          <w:tcPr>
            <w:tcW w:w="4135" w:type="dxa"/>
          </w:tcPr>
          <w:p w14:paraId="33492511">
            <w:pPr>
              <w:pStyle w:val="6"/>
              <w:ind w:firstLine="0" w:firstLineChars="0"/>
              <w:rPr>
                <w:rFonts w:ascii="仿宋" w:hAnsi="仿宋" w:eastAsia="仿宋"/>
                <w:kern w:val="0"/>
                <w:sz w:val="28"/>
                <w:szCs w:val="28"/>
                <w14:ligatures w14:val="none"/>
              </w:rPr>
            </w:pPr>
          </w:p>
        </w:tc>
        <w:tc>
          <w:tcPr>
            <w:tcW w:w="1110" w:type="dxa"/>
          </w:tcPr>
          <w:p w14:paraId="0A73B1B0">
            <w:pPr>
              <w:pStyle w:val="6"/>
              <w:ind w:firstLine="0" w:firstLineChars="0"/>
              <w:rPr>
                <w:rFonts w:ascii="仿宋" w:hAnsi="仿宋" w:eastAsia="仿宋"/>
                <w:kern w:val="0"/>
                <w:sz w:val="28"/>
                <w:szCs w:val="28"/>
                <w14:ligatures w14:val="none"/>
              </w:rPr>
            </w:pPr>
          </w:p>
        </w:tc>
      </w:tr>
      <w:tr w14:paraId="74DD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9F39887">
            <w:pPr>
              <w:pStyle w:val="6"/>
              <w:ind w:firstLine="0" w:firstLineChars="0"/>
              <w:jc w:val="center"/>
              <w:rPr>
                <w:rFonts w:ascii="仿宋" w:hAnsi="仿宋" w:eastAsia="仿宋"/>
                <w:kern w:val="0"/>
                <w:sz w:val="28"/>
                <w:szCs w:val="28"/>
                <w14:ligatures w14:val="none"/>
              </w:rPr>
            </w:pPr>
            <w:r>
              <w:rPr>
                <w:rFonts w:hint="eastAsia" w:ascii="仿宋" w:hAnsi="仿宋" w:eastAsia="仿宋"/>
                <w:kern w:val="0"/>
                <w:sz w:val="28"/>
                <w:szCs w:val="28"/>
                <w14:ligatures w14:val="none"/>
              </w:rPr>
              <w:t>5</w:t>
            </w:r>
          </w:p>
        </w:tc>
        <w:tc>
          <w:tcPr>
            <w:tcW w:w="2551" w:type="dxa"/>
            <w:vAlign w:val="top"/>
          </w:tcPr>
          <w:p w14:paraId="03DE96EB">
            <w:pPr>
              <w:pStyle w:val="6"/>
              <w:ind w:firstLine="0" w:firstLineChars="0"/>
              <w:jc w:val="left"/>
              <w:rPr>
                <w:rFonts w:hint="default" w:ascii="仿宋" w:hAnsi="仿宋" w:eastAsia="仿宋"/>
                <w:color w:val="FF0000"/>
                <w:kern w:val="0"/>
                <w:sz w:val="28"/>
                <w:szCs w:val="28"/>
                <w:lang w:val="en-US" w:eastAsia="zh-CN"/>
                <w14:ligatures w14:val="none"/>
              </w:rPr>
            </w:pPr>
            <w:r>
              <w:rPr>
                <w:rFonts w:hint="eastAsia" w:ascii="仿宋" w:hAnsi="仿宋" w:eastAsia="仿宋"/>
                <w:color w:val="FF0000"/>
                <w:kern w:val="0"/>
                <w:sz w:val="28"/>
                <w:szCs w:val="28"/>
                <w:lang w:val="en-US" w:eastAsia="zh-CN"/>
                <w14:ligatures w14:val="none"/>
              </w:rPr>
              <w:t>需求应急处理响应的时间？</w:t>
            </w:r>
          </w:p>
        </w:tc>
        <w:tc>
          <w:tcPr>
            <w:tcW w:w="4135" w:type="dxa"/>
          </w:tcPr>
          <w:p w14:paraId="721172DC">
            <w:pPr>
              <w:pStyle w:val="6"/>
              <w:ind w:firstLine="0" w:firstLineChars="0"/>
              <w:rPr>
                <w:rFonts w:ascii="仿宋" w:hAnsi="仿宋" w:eastAsia="仿宋"/>
                <w:kern w:val="0"/>
                <w:sz w:val="28"/>
                <w:szCs w:val="28"/>
                <w14:ligatures w14:val="none"/>
              </w:rPr>
            </w:pPr>
          </w:p>
        </w:tc>
        <w:tc>
          <w:tcPr>
            <w:tcW w:w="1110" w:type="dxa"/>
          </w:tcPr>
          <w:p w14:paraId="310F0122">
            <w:pPr>
              <w:pStyle w:val="6"/>
              <w:ind w:firstLine="0" w:firstLineChars="0"/>
              <w:rPr>
                <w:rFonts w:ascii="仿宋" w:hAnsi="仿宋" w:eastAsia="仿宋"/>
                <w:kern w:val="0"/>
                <w:sz w:val="28"/>
                <w:szCs w:val="28"/>
                <w14:ligatures w14:val="none"/>
              </w:rPr>
            </w:pPr>
          </w:p>
        </w:tc>
      </w:tr>
      <w:tr w14:paraId="3E00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FF0A8D7">
            <w:pPr>
              <w:pStyle w:val="6"/>
              <w:ind w:firstLine="0" w:firstLineChars="0"/>
              <w:jc w:val="center"/>
              <w:rPr>
                <w:rFonts w:ascii="仿宋" w:hAnsi="仿宋" w:eastAsia="仿宋"/>
                <w:kern w:val="0"/>
                <w:sz w:val="28"/>
                <w:szCs w:val="28"/>
                <w14:ligatures w14:val="none"/>
              </w:rPr>
            </w:pPr>
            <w:r>
              <w:rPr>
                <w:rFonts w:hint="eastAsia" w:ascii="仿宋" w:hAnsi="仿宋" w:eastAsia="仿宋"/>
                <w:kern w:val="0"/>
                <w:sz w:val="28"/>
                <w:szCs w:val="28"/>
                <w14:ligatures w14:val="none"/>
              </w:rPr>
              <w:t>6</w:t>
            </w:r>
          </w:p>
        </w:tc>
        <w:tc>
          <w:tcPr>
            <w:tcW w:w="2551" w:type="dxa"/>
            <w:vAlign w:val="top"/>
          </w:tcPr>
          <w:p w14:paraId="41EA2BE1">
            <w:pPr>
              <w:pStyle w:val="6"/>
              <w:ind w:firstLine="0" w:firstLineChars="0"/>
              <w:jc w:val="left"/>
              <w:rPr>
                <w:rFonts w:hint="default" w:ascii="仿宋" w:hAnsi="仿宋" w:eastAsia="仿宋"/>
                <w:color w:val="FF0000"/>
                <w:kern w:val="0"/>
                <w:sz w:val="28"/>
                <w:szCs w:val="28"/>
                <w:lang w:val="en-US" w:eastAsia="zh-CN"/>
                <w14:ligatures w14:val="none"/>
              </w:rPr>
            </w:pPr>
            <w:r>
              <w:rPr>
                <w:rFonts w:hint="eastAsia" w:ascii="仿宋" w:hAnsi="仿宋" w:eastAsia="仿宋"/>
                <w:color w:val="FF0000"/>
                <w:kern w:val="0"/>
                <w:sz w:val="28"/>
                <w:szCs w:val="28"/>
                <w14:ligatures w14:val="none"/>
              </w:rPr>
              <w:t>灭治蚊子、苍蝇</w:t>
            </w:r>
            <w:r>
              <w:rPr>
                <w:rFonts w:hint="eastAsia" w:ascii="仿宋" w:hAnsi="仿宋" w:eastAsia="仿宋"/>
                <w:color w:val="FF0000"/>
                <w:kern w:val="0"/>
                <w:sz w:val="28"/>
                <w:szCs w:val="28"/>
                <w:lang w:val="en-US" w:eastAsia="zh-CN"/>
                <w14:ligatures w14:val="none"/>
              </w:rPr>
              <w:t>工作要求能否满足？同类单位消杀的频率是多少？有没有更好的建议？</w:t>
            </w:r>
          </w:p>
        </w:tc>
        <w:tc>
          <w:tcPr>
            <w:tcW w:w="4135" w:type="dxa"/>
          </w:tcPr>
          <w:p w14:paraId="11DC9BC6">
            <w:pPr>
              <w:pStyle w:val="6"/>
              <w:ind w:firstLine="0" w:firstLineChars="0"/>
              <w:rPr>
                <w:rFonts w:ascii="仿宋" w:hAnsi="仿宋" w:eastAsia="仿宋"/>
                <w:kern w:val="0"/>
                <w:sz w:val="28"/>
                <w:szCs w:val="28"/>
                <w14:ligatures w14:val="none"/>
              </w:rPr>
            </w:pPr>
          </w:p>
        </w:tc>
        <w:tc>
          <w:tcPr>
            <w:tcW w:w="1110" w:type="dxa"/>
          </w:tcPr>
          <w:p w14:paraId="074FA350">
            <w:pPr>
              <w:pStyle w:val="6"/>
              <w:ind w:firstLine="0" w:firstLineChars="0"/>
              <w:rPr>
                <w:rFonts w:ascii="仿宋" w:hAnsi="仿宋" w:eastAsia="仿宋"/>
                <w:kern w:val="0"/>
                <w:sz w:val="28"/>
                <w:szCs w:val="28"/>
                <w14:ligatures w14:val="none"/>
              </w:rPr>
            </w:pPr>
          </w:p>
        </w:tc>
      </w:tr>
      <w:tr w14:paraId="128C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608B5C1">
            <w:pPr>
              <w:pStyle w:val="6"/>
              <w:ind w:firstLine="0" w:firstLineChars="0"/>
              <w:jc w:val="center"/>
              <w:rPr>
                <w:rFonts w:ascii="仿宋" w:hAnsi="仿宋" w:eastAsia="仿宋"/>
                <w:kern w:val="0"/>
                <w:sz w:val="28"/>
                <w:szCs w:val="28"/>
                <w14:ligatures w14:val="none"/>
              </w:rPr>
            </w:pPr>
            <w:r>
              <w:rPr>
                <w:rFonts w:hint="eastAsia" w:ascii="仿宋" w:hAnsi="仿宋" w:eastAsia="仿宋"/>
                <w:kern w:val="0"/>
                <w:sz w:val="28"/>
                <w:szCs w:val="28"/>
                <w14:ligatures w14:val="none"/>
              </w:rPr>
              <w:t>7</w:t>
            </w:r>
          </w:p>
        </w:tc>
        <w:tc>
          <w:tcPr>
            <w:tcW w:w="2551" w:type="dxa"/>
            <w:vAlign w:val="top"/>
          </w:tcPr>
          <w:p w14:paraId="37D5CDF5">
            <w:pPr>
              <w:pStyle w:val="6"/>
              <w:ind w:firstLine="0" w:firstLineChars="0"/>
              <w:jc w:val="left"/>
              <w:rPr>
                <w:rFonts w:hint="default" w:ascii="仿宋" w:hAnsi="仿宋" w:eastAsia="仿宋"/>
                <w:color w:val="FF0000"/>
                <w:kern w:val="0"/>
                <w:sz w:val="28"/>
                <w:szCs w:val="28"/>
                <w:lang w:val="en-US" w:eastAsia="zh-CN"/>
                <w14:ligatures w14:val="none"/>
              </w:rPr>
            </w:pPr>
            <w:r>
              <w:rPr>
                <w:rFonts w:hint="eastAsia" w:ascii="仿宋" w:hAnsi="仿宋" w:eastAsia="仿宋"/>
                <w:color w:val="FF0000"/>
                <w:kern w:val="0"/>
                <w:sz w:val="28"/>
                <w:szCs w:val="28"/>
                <w14:ligatures w14:val="none"/>
              </w:rPr>
              <w:t>灭治红白蚁</w:t>
            </w:r>
            <w:r>
              <w:rPr>
                <w:rFonts w:hint="eastAsia" w:ascii="仿宋" w:hAnsi="仿宋" w:eastAsia="仿宋"/>
                <w:color w:val="FF0000"/>
                <w:kern w:val="0"/>
                <w:sz w:val="28"/>
                <w:szCs w:val="28"/>
                <w:lang w:val="en-US" w:eastAsia="zh-CN"/>
                <w14:ligatures w14:val="none"/>
              </w:rPr>
              <w:t>工作要求能否满足？同类单位消杀的频率是多少？有没有更好的建议？</w:t>
            </w:r>
          </w:p>
        </w:tc>
        <w:tc>
          <w:tcPr>
            <w:tcW w:w="4135" w:type="dxa"/>
          </w:tcPr>
          <w:p w14:paraId="07D7D32F">
            <w:pPr>
              <w:pStyle w:val="6"/>
              <w:ind w:firstLine="0" w:firstLineChars="0"/>
              <w:rPr>
                <w:rFonts w:ascii="仿宋" w:hAnsi="仿宋" w:eastAsia="仿宋"/>
                <w:kern w:val="0"/>
                <w:sz w:val="28"/>
                <w:szCs w:val="28"/>
                <w14:ligatures w14:val="none"/>
              </w:rPr>
            </w:pPr>
          </w:p>
        </w:tc>
        <w:tc>
          <w:tcPr>
            <w:tcW w:w="1110" w:type="dxa"/>
          </w:tcPr>
          <w:p w14:paraId="12525369">
            <w:pPr>
              <w:pStyle w:val="6"/>
              <w:ind w:firstLine="0" w:firstLineChars="0"/>
              <w:rPr>
                <w:rFonts w:ascii="仿宋" w:hAnsi="仿宋" w:eastAsia="仿宋"/>
                <w:kern w:val="0"/>
                <w:sz w:val="28"/>
                <w:szCs w:val="28"/>
                <w14:ligatures w14:val="none"/>
              </w:rPr>
            </w:pPr>
          </w:p>
        </w:tc>
      </w:tr>
      <w:tr w14:paraId="05B1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365F375">
            <w:pPr>
              <w:pStyle w:val="6"/>
              <w:ind w:firstLine="0" w:firstLineChars="0"/>
              <w:jc w:val="center"/>
              <w:rPr>
                <w:rFonts w:ascii="仿宋" w:hAnsi="仿宋" w:eastAsia="仿宋"/>
                <w:kern w:val="0"/>
                <w:sz w:val="28"/>
                <w:szCs w:val="28"/>
                <w14:ligatures w14:val="none"/>
              </w:rPr>
            </w:pPr>
            <w:r>
              <w:rPr>
                <w:rFonts w:hint="eastAsia" w:ascii="仿宋" w:hAnsi="仿宋" w:eastAsia="仿宋"/>
                <w:kern w:val="0"/>
                <w:sz w:val="28"/>
                <w:szCs w:val="28"/>
                <w14:ligatures w14:val="none"/>
              </w:rPr>
              <w:t>8</w:t>
            </w:r>
          </w:p>
        </w:tc>
        <w:tc>
          <w:tcPr>
            <w:tcW w:w="2551" w:type="dxa"/>
            <w:vAlign w:val="top"/>
          </w:tcPr>
          <w:p w14:paraId="37C01A56">
            <w:pPr>
              <w:pStyle w:val="6"/>
              <w:ind w:firstLine="0" w:firstLineChars="0"/>
              <w:jc w:val="left"/>
              <w:rPr>
                <w:rFonts w:hint="default" w:ascii="仿宋" w:hAnsi="仿宋" w:eastAsia="仿宋"/>
                <w:color w:val="FF0000"/>
                <w:kern w:val="0"/>
                <w:sz w:val="28"/>
                <w:szCs w:val="28"/>
                <w:lang w:val="en-US" w:eastAsia="zh-CN"/>
                <w14:ligatures w14:val="none"/>
              </w:rPr>
            </w:pPr>
            <w:r>
              <w:rPr>
                <w:rFonts w:hint="eastAsia" w:ascii="仿宋" w:hAnsi="仿宋" w:eastAsia="仿宋"/>
                <w:color w:val="FF0000"/>
                <w:kern w:val="0"/>
                <w:sz w:val="28"/>
                <w:szCs w:val="28"/>
                <w14:ligatures w14:val="none"/>
              </w:rPr>
              <w:t>灭治老鼠</w:t>
            </w:r>
            <w:r>
              <w:rPr>
                <w:rFonts w:hint="eastAsia" w:ascii="仿宋" w:hAnsi="仿宋" w:eastAsia="仿宋"/>
                <w:color w:val="FF0000"/>
                <w:kern w:val="0"/>
                <w:sz w:val="28"/>
                <w:szCs w:val="28"/>
                <w:lang w:val="en-US" w:eastAsia="zh-CN"/>
                <w14:ligatures w14:val="none"/>
              </w:rPr>
              <w:t>工作要求能否满足？同类单位消杀的频率是多少？有没有更好的建议？</w:t>
            </w:r>
          </w:p>
        </w:tc>
        <w:tc>
          <w:tcPr>
            <w:tcW w:w="4135" w:type="dxa"/>
          </w:tcPr>
          <w:p w14:paraId="25F7500D">
            <w:pPr>
              <w:pStyle w:val="6"/>
              <w:ind w:firstLine="0" w:firstLineChars="0"/>
              <w:rPr>
                <w:rFonts w:ascii="仿宋" w:hAnsi="仿宋" w:eastAsia="仿宋"/>
                <w:kern w:val="0"/>
                <w:sz w:val="28"/>
                <w:szCs w:val="28"/>
                <w14:ligatures w14:val="none"/>
              </w:rPr>
            </w:pPr>
          </w:p>
        </w:tc>
        <w:tc>
          <w:tcPr>
            <w:tcW w:w="1110" w:type="dxa"/>
          </w:tcPr>
          <w:p w14:paraId="40D1E565">
            <w:pPr>
              <w:pStyle w:val="6"/>
              <w:ind w:firstLine="0" w:firstLineChars="0"/>
              <w:rPr>
                <w:rFonts w:ascii="仿宋" w:hAnsi="仿宋" w:eastAsia="仿宋"/>
                <w:kern w:val="0"/>
                <w:sz w:val="28"/>
                <w:szCs w:val="28"/>
                <w14:ligatures w14:val="none"/>
              </w:rPr>
            </w:pPr>
          </w:p>
        </w:tc>
      </w:tr>
      <w:tr w14:paraId="55E3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25CA73F">
            <w:pPr>
              <w:pStyle w:val="6"/>
              <w:ind w:firstLine="0" w:firstLineChars="0"/>
              <w:jc w:val="center"/>
              <w:rPr>
                <w:rFonts w:ascii="仿宋" w:hAnsi="仿宋" w:eastAsia="仿宋"/>
                <w:kern w:val="0"/>
                <w:sz w:val="28"/>
                <w:szCs w:val="28"/>
                <w14:ligatures w14:val="none"/>
              </w:rPr>
            </w:pPr>
            <w:r>
              <w:rPr>
                <w:rFonts w:hint="eastAsia" w:ascii="仿宋" w:hAnsi="仿宋" w:eastAsia="仿宋"/>
                <w:kern w:val="0"/>
                <w:sz w:val="28"/>
                <w:szCs w:val="28"/>
                <w14:ligatures w14:val="none"/>
              </w:rPr>
              <w:t>9</w:t>
            </w:r>
          </w:p>
        </w:tc>
        <w:tc>
          <w:tcPr>
            <w:tcW w:w="2551" w:type="dxa"/>
            <w:vAlign w:val="top"/>
          </w:tcPr>
          <w:p w14:paraId="069F1B29">
            <w:pPr>
              <w:pStyle w:val="6"/>
              <w:ind w:firstLine="0" w:firstLineChars="0"/>
              <w:jc w:val="left"/>
              <w:rPr>
                <w:rFonts w:hint="default" w:ascii="仿宋" w:hAnsi="仿宋" w:eastAsia="仿宋"/>
                <w:color w:val="FF0000"/>
                <w:kern w:val="0"/>
                <w:sz w:val="28"/>
                <w:szCs w:val="28"/>
                <w:lang w:val="en-US" w:eastAsia="zh-CN"/>
                <w14:ligatures w14:val="none"/>
              </w:rPr>
            </w:pPr>
            <w:r>
              <w:rPr>
                <w:rFonts w:hint="eastAsia" w:ascii="仿宋" w:hAnsi="仿宋" w:eastAsia="仿宋"/>
                <w:color w:val="FF0000"/>
                <w:kern w:val="0"/>
                <w:sz w:val="28"/>
                <w:szCs w:val="28"/>
                <w14:ligatures w14:val="none"/>
              </w:rPr>
              <w:t>灭治蟑螂</w:t>
            </w:r>
            <w:r>
              <w:rPr>
                <w:rFonts w:hint="eastAsia" w:ascii="仿宋" w:hAnsi="仿宋" w:eastAsia="仿宋"/>
                <w:color w:val="FF0000"/>
                <w:kern w:val="0"/>
                <w:sz w:val="28"/>
                <w:szCs w:val="28"/>
                <w:lang w:val="en-US" w:eastAsia="zh-CN"/>
                <w14:ligatures w14:val="none"/>
              </w:rPr>
              <w:t>工作要求能否满足？同类单位消杀的频率是多少？有没有更好的建议？</w:t>
            </w:r>
          </w:p>
        </w:tc>
        <w:tc>
          <w:tcPr>
            <w:tcW w:w="4135" w:type="dxa"/>
          </w:tcPr>
          <w:p w14:paraId="0D028BDD">
            <w:pPr>
              <w:pStyle w:val="6"/>
              <w:ind w:firstLine="0" w:firstLineChars="0"/>
              <w:rPr>
                <w:rFonts w:ascii="仿宋" w:hAnsi="仿宋" w:eastAsia="仿宋"/>
                <w:kern w:val="0"/>
                <w:sz w:val="28"/>
                <w:szCs w:val="28"/>
                <w14:ligatures w14:val="none"/>
              </w:rPr>
            </w:pPr>
          </w:p>
        </w:tc>
        <w:tc>
          <w:tcPr>
            <w:tcW w:w="1110" w:type="dxa"/>
          </w:tcPr>
          <w:p w14:paraId="0F2C954F">
            <w:pPr>
              <w:pStyle w:val="6"/>
              <w:ind w:firstLine="0" w:firstLineChars="0"/>
              <w:rPr>
                <w:rFonts w:ascii="仿宋" w:hAnsi="仿宋" w:eastAsia="仿宋"/>
                <w:kern w:val="0"/>
                <w:sz w:val="28"/>
                <w:szCs w:val="28"/>
                <w14:ligatures w14:val="none"/>
              </w:rPr>
            </w:pPr>
          </w:p>
        </w:tc>
      </w:tr>
      <w:tr w14:paraId="6496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F753DCB">
            <w:pPr>
              <w:pStyle w:val="6"/>
              <w:ind w:firstLine="0" w:firstLineChars="0"/>
              <w:jc w:val="center"/>
              <w:rPr>
                <w:rFonts w:hint="default" w:ascii="仿宋" w:hAnsi="仿宋" w:eastAsia="仿宋"/>
                <w:kern w:val="0"/>
                <w:sz w:val="28"/>
                <w:szCs w:val="28"/>
                <w:lang w:val="en-US" w:eastAsia="zh-CN"/>
                <w14:ligatures w14:val="none"/>
              </w:rPr>
            </w:pPr>
            <w:r>
              <w:rPr>
                <w:rFonts w:hint="eastAsia" w:ascii="仿宋" w:hAnsi="仿宋" w:eastAsia="仿宋"/>
                <w:kern w:val="0"/>
                <w:sz w:val="28"/>
                <w:szCs w:val="28"/>
                <w:lang w:val="en-US" w:eastAsia="zh-CN"/>
                <w14:ligatures w14:val="none"/>
              </w:rPr>
              <w:t>10</w:t>
            </w:r>
          </w:p>
        </w:tc>
        <w:tc>
          <w:tcPr>
            <w:tcW w:w="2551" w:type="dxa"/>
            <w:vAlign w:val="top"/>
          </w:tcPr>
          <w:p w14:paraId="5011E1B5">
            <w:pPr>
              <w:pStyle w:val="6"/>
              <w:ind w:firstLine="0" w:firstLineChars="0"/>
              <w:jc w:val="left"/>
              <w:rPr>
                <w:rFonts w:hint="default" w:ascii="仿宋" w:hAnsi="仿宋" w:eastAsia="仿宋"/>
                <w:color w:val="FF0000"/>
                <w:kern w:val="0"/>
                <w:sz w:val="28"/>
                <w:szCs w:val="28"/>
                <w:lang w:val="en-US" w:eastAsia="zh-CN"/>
                <w14:ligatures w14:val="none"/>
              </w:rPr>
            </w:pPr>
            <w:r>
              <w:rPr>
                <w:rFonts w:hint="eastAsia" w:ascii="仿宋" w:hAnsi="仿宋" w:eastAsia="仿宋"/>
                <w:color w:val="FF0000"/>
                <w:kern w:val="0"/>
                <w:sz w:val="28"/>
                <w:szCs w:val="28"/>
                <w14:ligatures w14:val="none"/>
              </w:rPr>
              <w:t>灭治跳蚤</w:t>
            </w:r>
            <w:r>
              <w:rPr>
                <w:rFonts w:hint="eastAsia" w:ascii="仿宋" w:hAnsi="仿宋" w:eastAsia="仿宋"/>
                <w:color w:val="FF0000"/>
                <w:kern w:val="0"/>
                <w:sz w:val="28"/>
                <w:szCs w:val="28"/>
                <w:lang w:val="en-US" w:eastAsia="zh-CN"/>
                <w14:ligatures w14:val="none"/>
              </w:rPr>
              <w:t>工作要求能否满足？同类单位消杀的频率是多少？有没有更好的建议？</w:t>
            </w:r>
          </w:p>
        </w:tc>
        <w:tc>
          <w:tcPr>
            <w:tcW w:w="4135" w:type="dxa"/>
          </w:tcPr>
          <w:p w14:paraId="2992EC18">
            <w:pPr>
              <w:pStyle w:val="6"/>
              <w:ind w:firstLine="0" w:firstLineChars="0"/>
              <w:rPr>
                <w:rFonts w:ascii="仿宋" w:hAnsi="仿宋" w:eastAsia="仿宋"/>
                <w:kern w:val="0"/>
                <w:sz w:val="28"/>
                <w:szCs w:val="28"/>
                <w14:ligatures w14:val="none"/>
              </w:rPr>
            </w:pPr>
          </w:p>
        </w:tc>
        <w:tc>
          <w:tcPr>
            <w:tcW w:w="1110" w:type="dxa"/>
          </w:tcPr>
          <w:p w14:paraId="61823930">
            <w:pPr>
              <w:pStyle w:val="6"/>
              <w:ind w:firstLine="0" w:firstLineChars="0"/>
              <w:rPr>
                <w:rFonts w:ascii="仿宋" w:hAnsi="仿宋" w:eastAsia="仿宋"/>
                <w:kern w:val="0"/>
                <w:sz w:val="28"/>
                <w:szCs w:val="28"/>
                <w14:ligatures w14:val="none"/>
              </w:rPr>
            </w:pPr>
          </w:p>
        </w:tc>
      </w:tr>
      <w:tr w14:paraId="12AC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71AFD41">
            <w:pPr>
              <w:pStyle w:val="6"/>
              <w:ind w:firstLine="0" w:firstLineChars="0"/>
              <w:jc w:val="center"/>
              <w:rPr>
                <w:rFonts w:hint="eastAsia" w:ascii="仿宋" w:hAnsi="仿宋" w:eastAsia="仿宋"/>
                <w:kern w:val="0"/>
                <w:sz w:val="28"/>
                <w:szCs w:val="28"/>
                <w:lang w:eastAsia="zh-CN"/>
                <w14:ligatures w14:val="none"/>
              </w:rPr>
            </w:pPr>
            <w:r>
              <w:rPr>
                <w:rFonts w:hint="eastAsia" w:ascii="仿宋" w:hAnsi="仿宋" w:eastAsia="仿宋"/>
                <w:kern w:val="0"/>
                <w:sz w:val="28"/>
                <w:szCs w:val="28"/>
                <w14:ligatures w14:val="none"/>
              </w:rPr>
              <w:t>1</w:t>
            </w:r>
            <w:r>
              <w:rPr>
                <w:rFonts w:hint="eastAsia" w:ascii="仿宋" w:hAnsi="仿宋" w:eastAsia="仿宋"/>
                <w:kern w:val="0"/>
                <w:sz w:val="28"/>
                <w:szCs w:val="28"/>
                <w:lang w:val="en-US" w:eastAsia="zh-CN"/>
                <w14:ligatures w14:val="none"/>
              </w:rPr>
              <w:t>1</w:t>
            </w:r>
          </w:p>
        </w:tc>
        <w:tc>
          <w:tcPr>
            <w:tcW w:w="2551" w:type="dxa"/>
            <w:vAlign w:val="top"/>
          </w:tcPr>
          <w:p w14:paraId="66DF1CB6">
            <w:pPr>
              <w:pStyle w:val="6"/>
              <w:ind w:firstLine="0" w:firstLineChars="0"/>
              <w:jc w:val="left"/>
              <w:rPr>
                <w:rFonts w:hint="eastAsia" w:ascii="仿宋" w:hAnsi="仿宋" w:eastAsia="仿宋"/>
                <w:color w:val="FF0000"/>
                <w:kern w:val="0"/>
                <w:sz w:val="28"/>
                <w:szCs w:val="28"/>
                <w:lang w:eastAsia="zh-CN"/>
                <w14:ligatures w14:val="none"/>
              </w:rPr>
            </w:pPr>
            <w:r>
              <w:rPr>
                <w:rFonts w:hint="eastAsia" w:ascii="仿宋" w:hAnsi="仿宋" w:eastAsia="仿宋"/>
                <w:color w:val="FF0000"/>
                <w:kern w:val="0"/>
                <w:sz w:val="28"/>
                <w:szCs w:val="28"/>
                <w:lang w:val="en-US" w:eastAsia="zh-CN"/>
                <w14:ligatures w14:val="none"/>
              </w:rPr>
              <w:t>负责人所持证书是否有强制要求？供应商负责人具备的资质？</w:t>
            </w:r>
          </w:p>
        </w:tc>
        <w:tc>
          <w:tcPr>
            <w:tcW w:w="4135" w:type="dxa"/>
          </w:tcPr>
          <w:p w14:paraId="024893B0">
            <w:pPr>
              <w:pStyle w:val="6"/>
              <w:ind w:firstLine="0" w:firstLineChars="0"/>
              <w:rPr>
                <w:rFonts w:ascii="仿宋" w:hAnsi="仿宋" w:eastAsia="仿宋"/>
                <w:kern w:val="0"/>
                <w:sz w:val="28"/>
                <w:szCs w:val="28"/>
                <w14:ligatures w14:val="none"/>
              </w:rPr>
            </w:pPr>
          </w:p>
        </w:tc>
        <w:tc>
          <w:tcPr>
            <w:tcW w:w="1110" w:type="dxa"/>
          </w:tcPr>
          <w:p w14:paraId="7F4902D1">
            <w:pPr>
              <w:pStyle w:val="6"/>
              <w:ind w:firstLine="0" w:firstLineChars="0"/>
              <w:rPr>
                <w:rFonts w:ascii="仿宋" w:hAnsi="仿宋" w:eastAsia="仿宋"/>
                <w:kern w:val="0"/>
                <w:sz w:val="28"/>
                <w:szCs w:val="28"/>
                <w14:ligatures w14:val="none"/>
              </w:rPr>
            </w:pPr>
          </w:p>
        </w:tc>
      </w:tr>
      <w:tr w14:paraId="4B7B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145C8DF">
            <w:pPr>
              <w:pStyle w:val="6"/>
              <w:ind w:firstLine="0" w:firstLineChars="0"/>
              <w:jc w:val="center"/>
              <w:rPr>
                <w:rFonts w:hint="eastAsia" w:ascii="仿宋" w:hAnsi="仿宋" w:eastAsia="仿宋"/>
                <w:kern w:val="0"/>
                <w:sz w:val="28"/>
                <w:szCs w:val="28"/>
                <w:lang w:eastAsia="zh-CN"/>
                <w14:ligatures w14:val="none"/>
              </w:rPr>
            </w:pPr>
            <w:r>
              <w:rPr>
                <w:rFonts w:hint="eastAsia" w:ascii="仿宋" w:hAnsi="仿宋" w:eastAsia="仿宋"/>
                <w:kern w:val="0"/>
                <w:sz w:val="28"/>
                <w:szCs w:val="28"/>
                <w14:ligatures w14:val="none"/>
              </w:rPr>
              <w:t>1</w:t>
            </w:r>
            <w:r>
              <w:rPr>
                <w:rFonts w:hint="eastAsia" w:ascii="仿宋" w:hAnsi="仿宋" w:eastAsia="仿宋"/>
                <w:kern w:val="0"/>
                <w:sz w:val="28"/>
                <w:szCs w:val="28"/>
                <w:lang w:val="en-US" w:eastAsia="zh-CN"/>
                <w14:ligatures w14:val="none"/>
              </w:rPr>
              <w:t>2</w:t>
            </w:r>
          </w:p>
        </w:tc>
        <w:tc>
          <w:tcPr>
            <w:tcW w:w="2551" w:type="dxa"/>
            <w:vAlign w:val="top"/>
          </w:tcPr>
          <w:p w14:paraId="0217A387">
            <w:pPr>
              <w:pStyle w:val="6"/>
              <w:ind w:firstLine="0" w:firstLineChars="0"/>
              <w:jc w:val="left"/>
              <w:rPr>
                <w:rFonts w:hint="default" w:ascii="仿宋" w:hAnsi="仿宋" w:eastAsia="仿宋"/>
                <w:color w:val="FF0000"/>
                <w:kern w:val="0"/>
                <w:sz w:val="28"/>
                <w:szCs w:val="28"/>
                <w:lang w:val="en-US" w:eastAsia="zh-CN"/>
                <w14:ligatures w14:val="none"/>
              </w:rPr>
            </w:pPr>
            <w:r>
              <w:rPr>
                <w:rFonts w:hint="eastAsia" w:ascii="仿宋" w:hAnsi="仿宋" w:eastAsia="仿宋"/>
                <w:color w:val="FF0000"/>
                <w:kern w:val="0"/>
                <w:sz w:val="28"/>
                <w:szCs w:val="28"/>
                <w:lang w:val="en-US" w:eastAsia="zh-CN"/>
                <w14:ligatures w14:val="none"/>
              </w:rPr>
              <w:t>使用的药物能否符合需求要求？品种和剂量有没有更好的建议？</w:t>
            </w:r>
          </w:p>
        </w:tc>
        <w:tc>
          <w:tcPr>
            <w:tcW w:w="4135" w:type="dxa"/>
          </w:tcPr>
          <w:p w14:paraId="110624CD">
            <w:pPr>
              <w:pStyle w:val="6"/>
              <w:ind w:firstLine="0" w:firstLineChars="0"/>
              <w:rPr>
                <w:rFonts w:ascii="仿宋" w:hAnsi="仿宋" w:eastAsia="仿宋"/>
                <w:kern w:val="0"/>
                <w:sz w:val="28"/>
                <w:szCs w:val="28"/>
                <w14:ligatures w14:val="none"/>
              </w:rPr>
            </w:pPr>
          </w:p>
        </w:tc>
        <w:tc>
          <w:tcPr>
            <w:tcW w:w="1110" w:type="dxa"/>
          </w:tcPr>
          <w:p w14:paraId="74729A40">
            <w:pPr>
              <w:pStyle w:val="6"/>
              <w:ind w:firstLine="0" w:firstLineChars="0"/>
              <w:rPr>
                <w:rFonts w:ascii="仿宋" w:hAnsi="仿宋" w:eastAsia="仿宋"/>
                <w:kern w:val="0"/>
                <w:sz w:val="28"/>
                <w:szCs w:val="28"/>
                <w14:ligatures w14:val="none"/>
              </w:rPr>
            </w:pPr>
          </w:p>
        </w:tc>
      </w:tr>
      <w:tr w14:paraId="3846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CF92B42">
            <w:pPr>
              <w:pStyle w:val="6"/>
              <w:ind w:firstLine="0" w:firstLineChars="0"/>
              <w:jc w:val="center"/>
              <w:rPr>
                <w:rFonts w:hint="eastAsia" w:ascii="仿宋" w:hAnsi="仿宋" w:eastAsia="仿宋"/>
                <w:kern w:val="0"/>
                <w:sz w:val="28"/>
                <w:szCs w:val="28"/>
                <w:lang w:eastAsia="zh-CN"/>
                <w14:ligatures w14:val="none"/>
              </w:rPr>
            </w:pPr>
            <w:r>
              <w:rPr>
                <w:rFonts w:hint="eastAsia" w:ascii="仿宋" w:hAnsi="仿宋" w:eastAsia="仿宋"/>
                <w:kern w:val="0"/>
                <w:sz w:val="28"/>
                <w:szCs w:val="28"/>
                <w14:ligatures w14:val="none"/>
              </w:rPr>
              <w:t>1</w:t>
            </w:r>
            <w:r>
              <w:rPr>
                <w:rFonts w:hint="eastAsia" w:ascii="仿宋" w:hAnsi="仿宋" w:eastAsia="仿宋"/>
                <w:kern w:val="0"/>
                <w:sz w:val="28"/>
                <w:szCs w:val="28"/>
                <w:lang w:val="en-US" w:eastAsia="zh-CN"/>
                <w14:ligatures w14:val="none"/>
              </w:rPr>
              <w:t>3</w:t>
            </w:r>
          </w:p>
        </w:tc>
        <w:tc>
          <w:tcPr>
            <w:tcW w:w="2551" w:type="dxa"/>
            <w:vAlign w:val="top"/>
          </w:tcPr>
          <w:p w14:paraId="512C6EC5">
            <w:pPr>
              <w:pStyle w:val="6"/>
              <w:ind w:firstLine="0" w:firstLineChars="0"/>
              <w:jc w:val="left"/>
              <w:rPr>
                <w:rFonts w:hint="default" w:ascii="仿宋" w:hAnsi="仿宋" w:eastAsia="仿宋"/>
                <w:color w:val="FF0000"/>
                <w:kern w:val="0"/>
                <w:sz w:val="28"/>
                <w:szCs w:val="28"/>
                <w:lang w:val="en-US" w:eastAsia="zh-CN"/>
                <w14:ligatures w14:val="none"/>
              </w:rPr>
            </w:pPr>
            <w:r>
              <w:rPr>
                <w:rFonts w:hint="eastAsia" w:ascii="仿宋" w:hAnsi="仿宋" w:eastAsia="仿宋"/>
                <w:color w:val="FF0000"/>
                <w:kern w:val="0"/>
                <w:sz w:val="28"/>
                <w:szCs w:val="28"/>
                <w:lang w:val="en-US" w:eastAsia="zh-CN"/>
                <w14:ligatures w14:val="none"/>
              </w:rPr>
              <w:t>供应商的业绩有那些？可填写表4</w:t>
            </w:r>
          </w:p>
        </w:tc>
        <w:tc>
          <w:tcPr>
            <w:tcW w:w="4135" w:type="dxa"/>
          </w:tcPr>
          <w:p w14:paraId="618E0265">
            <w:pPr>
              <w:pStyle w:val="6"/>
              <w:ind w:firstLine="0" w:firstLineChars="0"/>
              <w:rPr>
                <w:rFonts w:ascii="仿宋" w:hAnsi="仿宋" w:eastAsia="仿宋"/>
                <w:kern w:val="0"/>
                <w:sz w:val="28"/>
                <w:szCs w:val="28"/>
                <w14:ligatures w14:val="none"/>
              </w:rPr>
            </w:pPr>
          </w:p>
        </w:tc>
        <w:tc>
          <w:tcPr>
            <w:tcW w:w="1110" w:type="dxa"/>
          </w:tcPr>
          <w:p w14:paraId="62B6ACC6">
            <w:pPr>
              <w:pStyle w:val="6"/>
              <w:ind w:firstLine="0" w:firstLineChars="0"/>
              <w:rPr>
                <w:rFonts w:ascii="仿宋" w:hAnsi="仿宋" w:eastAsia="仿宋"/>
                <w:kern w:val="0"/>
                <w:sz w:val="28"/>
                <w:szCs w:val="28"/>
                <w14:ligatures w14:val="none"/>
              </w:rPr>
            </w:pPr>
          </w:p>
        </w:tc>
      </w:tr>
      <w:tr w14:paraId="1D00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C40774C">
            <w:pPr>
              <w:pStyle w:val="6"/>
              <w:ind w:firstLine="0" w:firstLineChars="0"/>
              <w:jc w:val="center"/>
              <w:rPr>
                <w:rFonts w:hint="eastAsia" w:ascii="仿宋" w:hAnsi="仿宋" w:eastAsia="仿宋"/>
                <w:kern w:val="0"/>
                <w:sz w:val="28"/>
                <w:szCs w:val="28"/>
                <w:lang w:eastAsia="zh-CN"/>
                <w14:ligatures w14:val="none"/>
              </w:rPr>
            </w:pPr>
            <w:r>
              <w:rPr>
                <w:rFonts w:hint="eastAsia" w:ascii="仿宋" w:hAnsi="仿宋" w:eastAsia="仿宋"/>
                <w:kern w:val="0"/>
                <w:sz w:val="28"/>
                <w:szCs w:val="28"/>
                <w14:ligatures w14:val="none"/>
              </w:rPr>
              <w:t>1</w:t>
            </w:r>
            <w:r>
              <w:rPr>
                <w:rFonts w:hint="eastAsia" w:ascii="仿宋" w:hAnsi="仿宋" w:eastAsia="仿宋"/>
                <w:kern w:val="0"/>
                <w:sz w:val="28"/>
                <w:szCs w:val="28"/>
                <w:lang w:val="en-US" w:eastAsia="zh-CN"/>
                <w14:ligatures w14:val="none"/>
              </w:rPr>
              <w:t>4</w:t>
            </w:r>
          </w:p>
        </w:tc>
        <w:tc>
          <w:tcPr>
            <w:tcW w:w="2551" w:type="dxa"/>
            <w:vAlign w:val="top"/>
          </w:tcPr>
          <w:p w14:paraId="0A698C7E">
            <w:pPr>
              <w:pStyle w:val="6"/>
              <w:ind w:firstLine="0" w:firstLineChars="0"/>
              <w:jc w:val="left"/>
              <w:rPr>
                <w:rFonts w:hint="default" w:ascii="仿宋" w:hAnsi="仿宋" w:eastAsia="仿宋"/>
                <w:color w:val="FF0000"/>
                <w:kern w:val="0"/>
                <w:sz w:val="28"/>
                <w:szCs w:val="28"/>
                <w:lang w:val="en-US" w:eastAsia="zh-CN"/>
                <w14:ligatures w14:val="none"/>
              </w:rPr>
            </w:pPr>
            <w:r>
              <w:rPr>
                <w:rFonts w:hint="eastAsia" w:ascii="仿宋" w:hAnsi="仿宋" w:eastAsia="仿宋"/>
                <w:color w:val="FF0000"/>
                <w:kern w:val="0"/>
                <w:sz w:val="28"/>
                <w:szCs w:val="28"/>
                <w:lang w:val="en-US" w:eastAsia="zh-CN"/>
                <w14:ligatures w14:val="none"/>
              </w:rPr>
              <w:t>考核表内容是否合理？有没有更好建议。</w:t>
            </w:r>
          </w:p>
        </w:tc>
        <w:tc>
          <w:tcPr>
            <w:tcW w:w="4135" w:type="dxa"/>
          </w:tcPr>
          <w:p w14:paraId="76C3CE59">
            <w:pPr>
              <w:pStyle w:val="6"/>
              <w:ind w:firstLine="0" w:firstLineChars="0"/>
              <w:rPr>
                <w:rFonts w:ascii="仿宋" w:hAnsi="仿宋" w:eastAsia="仿宋"/>
                <w:kern w:val="0"/>
                <w:sz w:val="28"/>
                <w:szCs w:val="28"/>
                <w14:ligatures w14:val="none"/>
              </w:rPr>
            </w:pPr>
          </w:p>
        </w:tc>
        <w:tc>
          <w:tcPr>
            <w:tcW w:w="1110" w:type="dxa"/>
          </w:tcPr>
          <w:p w14:paraId="35DE4170">
            <w:pPr>
              <w:pStyle w:val="6"/>
              <w:ind w:firstLine="0" w:firstLineChars="0"/>
              <w:rPr>
                <w:rFonts w:ascii="仿宋" w:hAnsi="仿宋" w:eastAsia="仿宋"/>
                <w:kern w:val="0"/>
                <w:sz w:val="28"/>
                <w:szCs w:val="28"/>
                <w14:ligatures w14:val="none"/>
              </w:rPr>
            </w:pPr>
          </w:p>
        </w:tc>
      </w:tr>
      <w:tr w14:paraId="13FC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FE0A9EC">
            <w:pPr>
              <w:pStyle w:val="6"/>
              <w:ind w:firstLine="0" w:firstLineChars="0"/>
              <w:jc w:val="center"/>
              <w:rPr>
                <w:rFonts w:hint="eastAsia" w:ascii="仿宋" w:hAnsi="仿宋" w:eastAsia="仿宋"/>
                <w:kern w:val="0"/>
                <w:sz w:val="28"/>
                <w:szCs w:val="28"/>
                <w:lang w:eastAsia="zh-CN"/>
                <w14:ligatures w14:val="none"/>
              </w:rPr>
            </w:pPr>
            <w:r>
              <w:rPr>
                <w:rFonts w:hint="eastAsia" w:ascii="仿宋" w:hAnsi="仿宋" w:eastAsia="仿宋"/>
                <w:kern w:val="0"/>
                <w:sz w:val="28"/>
                <w:szCs w:val="28"/>
                <w14:ligatures w14:val="none"/>
              </w:rPr>
              <w:t>1</w:t>
            </w:r>
            <w:r>
              <w:rPr>
                <w:rFonts w:hint="eastAsia" w:ascii="仿宋" w:hAnsi="仿宋" w:eastAsia="仿宋"/>
                <w:kern w:val="0"/>
                <w:sz w:val="28"/>
                <w:szCs w:val="28"/>
                <w:lang w:val="en-US" w:eastAsia="zh-CN"/>
                <w14:ligatures w14:val="none"/>
              </w:rPr>
              <w:t>5</w:t>
            </w:r>
          </w:p>
        </w:tc>
        <w:tc>
          <w:tcPr>
            <w:tcW w:w="2551" w:type="dxa"/>
            <w:vAlign w:val="top"/>
          </w:tcPr>
          <w:p w14:paraId="7FDD4257">
            <w:pPr>
              <w:pStyle w:val="6"/>
              <w:ind w:firstLine="0" w:firstLineChars="0"/>
              <w:jc w:val="left"/>
              <w:rPr>
                <w:rFonts w:hint="default" w:ascii="仿宋" w:hAnsi="仿宋" w:eastAsia="仿宋"/>
                <w:color w:val="FF0000"/>
                <w:kern w:val="0"/>
                <w:sz w:val="28"/>
                <w:szCs w:val="28"/>
                <w:lang w:val="en-US" w:eastAsia="zh-CN"/>
                <w14:ligatures w14:val="none"/>
              </w:rPr>
            </w:pPr>
            <w:r>
              <w:rPr>
                <w:rFonts w:hint="eastAsia" w:ascii="仿宋" w:hAnsi="仿宋" w:eastAsia="仿宋"/>
                <w:color w:val="FF0000"/>
                <w:kern w:val="0"/>
                <w:sz w:val="28"/>
                <w:szCs w:val="28"/>
                <w:lang w:val="en-US" w:eastAsia="zh-CN"/>
                <w14:ligatures w14:val="none"/>
              </w:rPr>
              <w:t>考核结果与支付金额对应的建议？</w:t>
            </w:r>
          </w:p>
        </w:tc>
        <w:tc>
          <w:tcPr>
            <w:tcW w:w="4135" w:type="dxa"/>
          </w:tcPr>
          <w:p w14:paraId="4C3A314B">
            <w:pPr>
              <w:pStyle w:val="6"/>
              <w:ind w:firstLine="0" w:firstLineChars="0"/>
              <w:rPr>
                <w:rFonts w:ascii="仿宋" w:hAnsi="仿宋" w:eastAsia="仿宋"/>
                <w:kern w:val="0"/>
                <w:sz w:val="28"/>
                <w:szCs w:val="28"/>
                <w14:ligatures w14:val="none"/>
              </w:rPr>
            </w:pPr>
          </w:p>
        </w:tc>
        <w:tc>
          <w:tcPr>
            <w:tcW w:w="1110" w:type="dxa"/>
          </w:tcPr>
          <w:p w14:paraId="28F54B17">
            <w:pPr>
              <w:pStyle w:val="6"/>
              <w:ind w:firstLine="0" w:firstLineChars="0"/>
              <w:rPr>
                <w:rFonts w:ascii="仿宋" w:hAnsi="仿宋" w:eastAsia="仿宋"/>
                <w:kern w:val="0"/>
                <w:sz w:val="28"/>
                <w:szCs w:val="28"/>
                <w14:ligatures w14:val="none"/>
              </w:rPr>
            </w:pPr>
          </w:p>
        </w:tc>
      </w:tr>
      <w:tr w14:paraId="0CDD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66ED6B2">
            <w:pPr>
              <w:pStyle w:val="6"/>
              <w:ind w:firstLine="0" w:firstLineChars="0"/>
              <w:jc w:val="center"/>
              <w:rPr>
                <w:rFonts w:hint="eastAsia" w:ascii="仿宋" w:hAnsi="仿宋" w:eastAsia="仿宋"/>
                <w:kern w:val="0"/>
                <w:sz w:val="28"/>
                <w:szCs w:val="28"/>
                <w:lang w:eastAsia="zh-CN"/>
                <w14:ligatures w14:val="none"/>
              </w:rPr>
            </w:pPr>
            <w:r>
              <w:rPr>
                <w:rFonts w:hint="eastAsia" w:ascii="仿宋" w:hAnsi="仿宋" w:eastAsia="仿宋"/>
                <w:kern w:val="0"/>
                <w:sz w:val="28"/>
                <w:szCs w:val="28"/>
                <w14:ligatures w14:val="none"/>
              </w:rPr>
              <w:t>1</w:t>
            </w:r>
            <w:r>
              <w:rPr>
                <w:rFonts w:hint="eastAsia" w:ascii="仿宋" w:hAnsi="仿宋" w:eastAsia="仿宋"/>
                <w:kern w:val="0"/>
                <w:sz w:val="28"/>
                <w:szCs w:val="28"/>
                <w:lang w:val="en-US" w:eastAsia="zh-CN"/>
                <w14:ligatures w14:val="none"/>
              </w:rPr>
              <w:t>6</w:t>
            </w:r>
          </w:p>
        </w:tc>
        <w:tc>
          <w:tcPr>
            <w:tcW w:w="2551" w:type="dxa"/>
            <w:vAlign w:val="top"/>
          </w:tcPr>
          <w:p w14:paraId="53ABE010">
            <w:pPr>
              <w:pStyle w:val="6"/>
              <w:ind w:firstLine="0" w:firstLineChars="0"/>
              <w:jc w:val="left"/>
              <w:rPr>
                <w:rFonts w:hint="default" w:ascii="仿宋" w:hAnsi="仿宋" w:eastAsia="仿宋"/>
                <w:kern w:val="0"/>
                <w:sz w:val="28"/>
                <w:szCs w:val="28"/>
                <w:lang w:val="en-US" w:eastAsia="zh-CN"/>
                <w14:ligatures w14:val="none"/>
              </w:rPr>
            </w:pPr>
            <w:r>
              <w:rPr>
                <w:rFonts w:hint="eastAsia" w:ascii="仿宋" w:hAnsi="仿宋" w:eastAsia="仿宋"/>
                <w:kern w:val="0"/>
                <w:sz w:val="28"/>
                <w:szCs w:val="28"/>
                <w:lang w:val="en-US" w:eastAsia="zh-CN"/>
                <w14:ligatures w14:val="none"/>
              </w:rPr>
              <w:t>其它的建议</w:t>
            </w:r>
          </w:p>
        </w:tc>
        <w:tc>
          <w:tcPr>
            <w:tcW w:w="4135" w:type="dxa"/>
          </w:tcPr>
          <w:p w14:paraId="7737F021">
            <w:pPr>
              <w:pStyle w:val="6"/>
              <w:ind w:firstLine="0" w:firstLineChars="0"/>
              <w:rPr>
                <w:rFonts w:ascii="仿宋" w:hAnsi="仿宋" w:eastAsia="仿宋"/>
                <w:kern w:val="0"/>
                <w:sz w:val="28"/>
                <w:szCs w:val="28"/>
                <w14:ligatures w14:val="none"/>
              </w:rPr>
            </w:pPr>
          </w:p>
        </w:tc>
        <w:tc>
          <w:tcPr>
            <w:tcW w:w="1110" w:type="dxa"/>
          </w:tcPr>
          <w:p w14:paraId="4E5B0458">
            <w:pPr>
              <w:pStyle w:val="6"/>
              <w:ind w:firstLine="0" w:firstLineChars="0"/>
              <w:rPr>
                <w:rFonts w:ascii="仿宋" w:hAnsi="仿宋" w:eastAsia="仿宋"/>
                <w:kern w:val="0"/>
                <w:sz w:val="28"/>
                <w:szCs w:val="28"/>
                <w14:ligatures w14:val="none"/>
              </w:rPr>
            </w:pPr>
          </w:p>
        </w:tc>
      </w:tr>
      <w:tr w14:paraId="2D80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653AF83">
            <w:pPr>
              <w:pStyle w:val="6"/>
              <w:ind w:firstLine="0" w:firstLineChars="0"/>
              <w:jc w:val="center"/>
              <w:rPr>
                <w:rFonts w:hint="eastAsia" w:ascii="仿宋" w:hAnsi="仿宋" w:eastAsia="仿宋"/>
                <w:kern w:val="0"/>
                <w:sz w:val="28"/>
                <w:szCs w:val="28"/>
                <w:lang w:eastAsia="zh-CN"/>
                <w14:ligatures w14:val="none"/>
              </w:rPr>
            </w:pPr>
            <w:r>
              <w:rPr>
                <w:rFonts w:hint="eastAsia" w:ascii="仿宋" w:hAnsi="仿宋" w:eastAsia="仿宋"/>
                <w:kern w:val="0"/>
                <w:sz w:val="28"/>
                <w:szCs w:val="28"/>
                <w14:ligatures w14:val="none"/>
              </w:rPr>
              <w:t>1</w:t>
            </w:r>
            <w:r>
              <w:rPr>
                <w:rFonts w:hint="eastAsia" w:ascii="仿宋" w:hAnsi="仿宋" w:eastAsia="仿宋"/>
                <w:kern w:val="0"/>
                <w:sz w:val="28"/>
                <w:szCs w:val="28"/>
                <w:lang w:val="en-US" w:eastAsia="zh-CN"/>
                <w14:ligatures w14:val="none"/>
              </w:rPr>
              <w:t>7</w:t>
            </w:r>
          </w:p>
        </w:tc>
        <w:tc>
          <w:tcPr>
            <w:tcW w:w="2551" w:type="dxa"/>
            <w:vAlign w:val="top"/>
          </w:tcPr>
          <w:p w14:paraId="6736F6A2">
            <w:pPr>
              <w:pStyle w:val="6"/>
              <w:ind w:firstLine="0" w:firstLineChars="0"/>
              <w:rPr>
                <w:rFonts w:hint="default" w:ascii="仿宋" w:hAnsi="仿宋" w:eastAsia="仿宋"/>
                <w:kern w:val="0"/>
                <w:sz w:val="28"/>
                <w:szCs w:val="28"/>
                <w:lang w:val="en-US" w:eastAsia="zh-CN"/>
                <w14:ligatures w14:val="none"/>
              </w:rPr>
            </w:pPr>
            <w:r>
              <w:rPr>
                <w:rFonts w:hint="eastAsia" w:ascii="仿宋" w:hAnsi="仿宋" w:eastAsia="仿宋"/>
                <w:kern w:val="0"/>
                <w:sz w:val="28"/>
                <w:szCs w:val="28"/>
                <w:lang w:val="en-US" w:eastAsia="zh-CN"/>
                <w14:ligatures w14:val="none"/>
              </w:rPr>
              <w:t>......</w:t>
            </w:r>
          </w:p>
        </w:tc>
        <w:tc>
          <w:tcPr>
            <w:tcW w:w="4135" w:type="dxa"/>
          </w:tcPr>
          <w:p w14:paraId="0CE169A6">
            <w:pPr>
              <w:pStyle w:val="6"/>
              <w:ind w:firstLine="0" w:firstLineChars="0"/>
              <w:rPr>
                <w:rFonts w:ascii="仿宋" w:hAnsi="仿宋" w:eastAsia="仿宋"/>
                <w:kern w:val="0"/>
                <w:sz w:val="28"/>
                <w:szCs w:val="28"/>
                <w14:ligatures w14:val="none"/>
              </w:rPr>
            </w:pPr>
          </w:p>
        </w:tc>
        <w:tc>
          <w:tcPr>
            <w:tcW w:w="1110" w:type="dxa"/>
          </w:tcPr>
          <w:p w14:paraId="00DDD03A">
            <w:pPr>
              <w:pStyle w:val="6"/>
              <w:ind w:firstLine="0" w:firstLineChars="0"/>
              <w:rPr>
                <w:rFonts w:ascii="仿宋" w:hAnsi="仿宋" w:eastAsia="仿宋"/>
                <w:kern w:val="0"/>
                <w:sz w:val="28"/>
                <w:szCs w:val="28"/>
                <w14:ligatures w14:val="none"/>
              </w:rPr>
            </w:pPr>
          </w:p>
        </w:tc>
      </w:tr>
    </w:tbl>
    <w:p w14:paraId="7D6E0984">
      <w:pPr>
        <w:pStyle w:val="6"/>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【备注】供应商可自行增加表格行数进行完整说明</w:t>
      </w:r>
      <w:r>
        <w:rPr>
          <w:rFonts w:hint="eastAsia" w:ascii="仿宋" w:hAnsi="仿宋" w:eastAsia="仿宋" w:cs="宋体"/>
          <w:b/>
          <w:bCs/>
          <w:kern w:val="0"/>
          <w:sz w:val="28"/>
          <w:szCs w:val="28"/>
          <w:lang w:eastAsia="zh-CN"/>
        </w:rPr>
        <w:t>，</w:t>
      </w:r>
      <w:r>
        <w:rPr>
          <w:rFonts w:hint="eastAsia" w:ascii="仿宋" w:hAnsi="仿宋" w:eastAsia="仿宋" w:cs="宋体"/>
          <w:b/>
          <w:bCs/>
          <w:kern w:val="0"/>
          <w:sz w:val="28"/>
          <w:szCs w:val="28"/>
        </w:rPr>
        <w:t>宣传彩页或实体照片、第三方检测报告（如有）</w:t>
      </w:r>
      <w:r>
        <w:rPr>
          <w:rFonts w:hint="eastAsia" w:ascii="仿宋" w:hAnsi="仿宋" w:eastAsia="仿宋" w:cs="宋体"/>
          <w:b/>
          <w:bCs/>
          <w:kern w:val="0"/>
          <w:sz w:val="28"/>
          <w:szCs w:val="28"/>
          <w:lang w:eastAsia="zh-CN"/>
        </w:rPr>
        <w:t>、</w:t>
      </w:r>
      <w:r>
        <w:rPr>
          <w:rFonts w:hint="eastAsia" w:ascii="仿宋" w:hAnsi="仿宋" w:eastAsia="仿宋" w:cs="宋体"/>
          <w:b/>
          <w:bCs/>
          <w:color w:val="FF0000"/>
          <w:kern w:val="0"/>
          <w:sz w:val="28"/>
          <w:szCs w:val="28"/>
          <w:lang w:val="en-US" w:eastAsia="zh-CN"/>
        </w:rPr>
        <w:t>人员证书</w:t>
      </w:r>
      <w:r>
        <w:rPr>
          <w:rFonts w:hint="eastAsia" w:ascii="仿宋" w:hAnsi="仿宋" w:eastAsia="仿宋" w:cs="宋体"/>
          <w:b/>
          <w:bCs/>
          <w:kern w:val="0"/>
          <w:sz w:val="28"/>
          <w:szCs w:val="28"/>
        </w:rPr>
        <w:t>等佐证资料附表后。</w:t>
      </w:r>
    </w:p>
    <w:p w14:paraId="4982329F">
      <w:pPr>
        <w:widowControl/>
        <w:spacing w:after="150" w:line="360" w:lineRule="auto"/>
        <w:ind w:firstLine="420"/>
        <w:jc w:val="right"/>
        <w:rPr>
          <w:rFonts w:hint="eastAsia" w:ascii="仿宋" w:hAnsi="仿宋" w:eastAsia="仿宋"/>
          <w:kern w:val="0"/>
          <w:sz w:val="28"/>
          <w:szCs w:val="28"/>
        </w:rPr>
      </w:pPr>
    </w:p>
    <w:p w14:paraId="1858F0C0">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43EF5059">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0D3FD4F9">
      <w:pPr>
        <w:pStyle w:val="6"/>
        <w:ind w:firstLine="0" w:firstLineChars="0"/>
        <w:rPr>
          <w:rFonts w:ascii="仿宋" w:hAnsi="仿宋" w:eastAsia="仿宋" w:cs="宋体"/>
          <w:b/>
          <w:bCs/>
          <w:kern w:val="0"/>
          <w:sz w:val="28"/>
          <w:szCs w:val="28"/>
        </w:rPr>
      </w:pPr>
    </w:p>
    <w:p w14:paraId="1F78A3D7">
      <w:pPr>
        <w:pStyle w:val="6"/>
        <w:ind w:firstLine="0" w:firstLineChars="0"/>
        <w:rPr>
          <w:rFonts w:ascii="仿宋" w:hAnsi="仿宋" w:eastAsia="仿宋" w:cs="宋体"/>
          <w:b/>
          <w:bCs/>
          <w:kern w:val="0"/>
          <w:sz w:val="28"/>
          <w:szCs w:val="28"/>
        </w:rPr>
      </w:pPr>
    </w:p>
    <w:p w14:paraId="69BDDCB8">
      <w:pPr>
        <w:pStyle w:val="6"/>
        <w:ind w:firstLine="0" w:firstLineChars="0"/>
        <w:rPr>
          <w:rFonts w:ascii="仿宋" w:hAnsi="仿宋" w:eastAsia="仿宋" w:cs="宋体"/>
          <w:b/>
          <w:bCs/>
          <w:kern w:val="0"/>
          <w:sz w:val="28"/>
          <w:szCs w:val="28"/>
        </w:rPr>
      </w:pPr>
    </w:p>
    <w:p w14:paraId="7EA8813B">
      <w:pPr>
        <w:pStyle w:val="6"/>
        <w:ind w:firstLine="0" w:firstLineChars="0"/>
        <w:rPr>
          <w:rFonts w:ascii="仿宋" w:hAnsi="仿宋" w:eastAsia="仿宋" w:cs="宋体"/>
          <w:b/>
          <w:bCs/>
          <w:kern w:val="0"/>
          <w:sz w:val="28"/>
          <w:szCs w:val="28"/>
        </w:rPr>
      </w:pPr>
    </w:p>
    <w:p w14:paraId="0720C8DB">
      <w:pPr>
        <w:rPr>
          <w:rFonts w:hint="eastAsia" w:ascii="仿宋" w:hAnsi="仿宋" w:eastAsia="仿宋" w:cs="宋体"/>
          <w:b/>
          <w:bCs/>
          <w:kern w:val="0"/>
          <w:sz w:val="28"/>
          <w:szCs w:val="28"/>
        </w:rPr>
      </w:pPr>
      <w:r>
        <w:rPr>
          <w:rFonts w:hint="eastAsia" w:ascii="仿宋" w:hAnsi="仿宋" w:eastAsia="仿宋" w:cs="宋体"/>
          <w:b/>
          <w:bCs/>
          <w:kern w:val="0"/>
          <w:sz w:val="28"/>
          <w:szCs w:val="28"/>
        </w:rPr>
        <w:br w:type="page"/>
      </w:r>
    </w:p>
    <w:p w14:paraId="69D893E5">
      <w:pPr>
        <w:pStyle w:val="6"/>
        <w:ind w:firstLine="0" w:firstLineChars="0"/>
        <w:rPr>
          <w:rFonts w:hint="eastAsia" w:ascii="仿宋" w:hAnsi="仿宋" w:eastAsia="仿宋" w:cs="宋体"/>
          <w:b/>
          <w:bCs/>
          <w:kern w:val="0"/>
          <w:sz w:val="28"/>
          <w:szCs w:val="28"/>
          <w:lang w:eastAsia="zh-CN"/>
        </w:rPr>
      </w:pPr>
      <w:r>
        <w:rPr>
          <w:rFonts w:hint="eastAsia" w:ascii="仿宋" w:hAnsi="仿宋" w:eastAsia="仿宋" w:cs="宋体"/>
          <w:b/>
          <w:bCs/>
          <w:kern w:val="0"/>
          <w:sz w:val="28"/>
          <w:szCs w:val="28"/>
        </w:rPr>
        <w:t>表</w:t>
      </w:r>
      <w:r>
        <w:rPr>
          <w:rFonts w:hint="eastAsia" w:ascii="仿宋" w:hAnsi="仿宋" w:eastAsia="仿宋" w:cs="宋体"/>
          <w:b/>
          <w:bCs/>
          <w:kern w:val="0"/>
          <w:sz w:val="28"/>
          <w:szCs w:val="28"/>
          <w:lang w:val="en-US" w:eastAsia="zh-CN"/>
        </w:rPr>
        <w:t>7</w:t>
      </w:r>
    </w:p>
    <w:p w14:paraId="4216B573">
      <w:pPr>
        <w:pStyle w:val="6"/>
        <w:spacing w:line="360" w:lineRule="auto"/>
        <w:ind w:firstLine="0" w:firstLineChars="0"/>
        <w:jc w:val="center"/>
        <w:rPr>
          <w:rFonts w:ascii="仿宋" w:hAnsi="仿宋" w:eastAsia="仿宋" w:cs="宋体"/>
          <w:b/>
          <w:bCs/>
          <w:sz w:val="36"/>
          <w:szCs w:val="36"/>
        </w:rPr>
      </w:pPr>
      <w:r>
        <w:rPr>
          <w:rFonts w:hint="eastAsia" w:ascii="仿宋" w:hAnsi="仿宋" w:eastAsia="仿宋" w:cs="宋体"/>
          <w:b/>
          <w:bCs/>
          <w:sz w:val="36"/>
          <w:szCs w:val="36"/>
        </w:rPr>
        <w:t>报价单</w:t>
      </w:r>
      <w:r>
        <w:rPr>
          <w:rFonts w:hint="eastAsia" w:ascii="仿宋" w:hAnsi="仿宋" w:eastAsia="仿宋" w:cs="宋体"/>
          <w:b/>
          <w:bCs/>
          <w:color w:val="FF0000"/>
          <w:sz w:val="36"/>
          <w:szCs w:val="36"/>
          <w:lang w:val="en-US" w:eastAsia="zh-CN"/>
        </w:rPr>
        <w:t>（必填）</w:t>
      </w:r>
    </w:p>
    <w:p w14:paraId="5B81595A">
      <w:pPr>
        <w:pStyle w:val="6"/>
        <w:spacing w:line="360" w:lineRule="auto"/>
        <w:ind w:firstLine="0" w:firstLineChars="0"/>
        <w:rPr>
          <w:rFonts w:hint="eastAsia"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广州医科大学附属第三医院白云分院</w:t>
      </w:r>
      <w:r>
        <w:rPr>
          <w:rFonts w:hint="eastAsia" w:ascii="仿宋" w:hAnsi="仿宋" w:eastAsia="仿宋" w:cs="宋体"/>
          <w:kern w:val="0"/>
          <w:sz w:val="28"/>
          <w:szCs w:val="28"/>
        </w:rPr>
        <w:t>/广东远东招标代理有限公司</w:t>
      </w:r>
    </w:p>
    <w:tbl>
      <w:tblPr>
        <w:tblStyle w:val="13"/>
        <w:tblpPr w:leftFromText="180" w:rightFromText="180" w:vertAnchor="text" w:horzAnchor="page" w:tblpX="1334" w:tblpY="119"/>
        <w:tblOverlap w:val="never"/>
        <w:tblW w:w="9143" w:type="dxa"/>
        <w:tblInd w:w="0" w:type="dxa"/>
        <w:tblLayout w:type="autofit"/>
        <w:tblCellMar>
          <w:top w:w="0" w:type="dxa"/>
          <w:left w:w="108" w:type="dxa"/>
          <w:bottom w:w="0" w:type="dxa"/>
          <w:right w:w="108" w:type="dxa"/>
        </w:tblCellMar>
      </w:tblPr>
      <w:tblGrid>
        <w:gridCol w:w="779"/>
        <w:gridCol w:w="1009"/>
        <w:gridCol w:w="1728"/>
        <w:gridCol w:w="4416"/>
        <w:gridCol w:w="1211"/>
      </w:tblGrid>
      <w:tr w14:paraId="0B7568BE">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1BD1CE99">
            <w:pPr>
              <w:rPr>
                <w:rFonts w:ascii="新宋体" w:hAnsi="新宋体" w:eastAsia="新宋体" w:cs="新宋体"/>
                <w:b/>
                <w:sz w:val="28"/>
                <w:szCs w:val="28"/>
              </w:rPr>
            </w:pPr>
            <w:r>
              <w:rPr>
                <w:rFonts w:hint="eastAsia" w:ascii="新宋体" w:hAnsi="新宋体" w:eastAsia="新宋体" w:cs="新宋体"/>
                <w:b/>
                <w:sz w:val="28"/>
                <w:szCs w:val="28"/>
                <w:lang w:val="en-US" w:eastAsia="zh-CN"/>
              </w:rPr>
              <w:t>序号</w:t>
            </w:r>
          </w:p>
        </w:tc>
        <w:tc>
          <w:tcPr>
            <w:tcW w:w="1009" w:type="dxa"/>
            <w:tcBorders>
              <w:top w:val="single" w:color="auto" w:sz="4" w:space="0"/>
              <w:left w:val="single" w:color="auto" w:sz="4" w:space="0"/>
              <w:bottom w:val="single" w:color="auto" w:sz="4" w:space="0"/>
              <w:right w:val="single" w:color="auto" w:sz="4" w:space="0"/>
            </w:tcBorders>
            <w:vAlign w:val="center"/>
          </w:tcPr>
          <w:p w14:paraId="24268703">
            <w:pPr>
              <w:jc w:val="center"/>
              <w:rPr>
                <w:rFonts w:ascii="新宋体" w:hAnsi="新宋体" w:eastAsia="新宋体" w:cs="新宋体"/>
                <w:b/>
                <w:sz w:val="28"/>
                <w:szCs w:val="28"/>
              </w:rPr>
            </w:pPr>
            <w:r>
              <w:rPr>
                <w:rFonts w:hint="eastAsia" w:ascii="新宋体" w:hAnsi="新宋体" w:eastAsia="新宋体" w:cs="新宋体"/>
                <w:b/>
                <w:sz w:val="28"/>
                <w:szCs w:val="28"/>
                <w:lang w:val="en-US" w:eastAsia="zh-CN"/>
              </w:rPr>
              <w:t>类型</w:t>
            </w:r>
          </w:p>
        </w:tc>
        <w:tc>
          <w:tcPr>
            <w:tcW w:w="1728" w:type="dxa"/>
            <w:tcBorders>
              <w:top w:val="single" w:color="auto" w:sz="4" w:space="0"/>
              <w:left w:val="single" w:color="auto" w:sz="4" w:space="0"/>
              <w:bottom w:val="single" w:color="auto" w:sz="4" w:space="0"/>
              <w:right w:val="single" w:color="auto" w:sz="4" w:space="0"/>
            </w:tcBorders>
            <w:vAlign w:val="center"/>
          </w:tcPr>
          <w:p w14:paraId="65767481">
            <w:pPr>
              <w:jc w:val="left"/>
              <w:rPr>
                <w:rFonts w:hint="default" w:ascii="宋体" w:hAnsi="宋体" w:cs="Arial"/>
                <w:color w:val="000000"/>
                <w:sz w:val="24"/>
                <w:szCs w:val="28"/>
                <w:lang w:val="en-US" w:eastAsia="zh-CN"/>
              </w:rPr>
            </w:pPr>
            <w:r>
              <w:rPr>
                <w:rFonts w:hint="eastAsia" w:ascii="宋体" w:hAnsi="宋体" w:cs="Arial"/>
                <w:color w:val="000000"/>
                <w:sz w:val="24"/>
                <w:szCs w:val="28"/>
                <w:lang w:val="en-US" w:eastAsia="zh-CN"/>
              </w:rPr>
              <w:t>能否响应，或是否有更优的服务条款</w:t>
            </w:r>
          </w:p>
        </w:tc>
        <w:tc>
          <w:tcPr>
            <w:tcW w:w="4416" w:type="dxa"/>
            <w:tcBorders>
              <w:top w:val="single" w:color="auto" w:sz="4" w:space="0"/>
              <w:left w:val="single" w:color="auto" w:sz="4" w:space="0"/>
              <w:bottom w:val="single" w:color="auto" w:sz="4" w:space="0"/>
              <w:right w:val="single" w:color="auto" w:sz="4" w:space="0"/>
            </w:tcBorders>
            <w:vAlign w:val="center"/>
          </w:tcPr>
          <w:p w14:paraId="194F0A0C">
            <w:pPr>
              <w:jc w:val="center"/>
              <w:rPr>
                <w:rFonts w:hint="default" w:ascii="新宋体" w:hAnsi="新宋体" w:eastAsia="新宋体" w:cs="新宋体"/>
                <w:b/>
                <w:color w:val="FF0000"/>
                <w:sz w:val="28"/>
                <w:szCs w:val="28"/>
                <w:lang w:val="en-US" w:eastAsia="zh-CN"/>
              </w:rPr>
            </w:pPr>
            <w:r>
              <w:rPr>
                <w:rFonts w:hint="eastAsia" w:ascii="新宋体" w:hAnsi="新宋体" w:eastAsia="新宋体" w:cs="新宋体"/>
                <w:b/>
                <w:color w:val="FF0000"/>
                <w:sz w:val="28"/>
                <w:szCs w:val="28"/>
                <w:lang w:val="en-US" w:eastAsia="zh-CN"/>
              </w:rPr>
              <w:t>费用明细</w:t>
            </w:r>
          </w:p>
        </w:tc>
        <w:tc>
          <w:tcPr>
            <w:tcW w:w="1211" w:type="dxa"/>
            <w:tcBorders>
              <w:top w:val="single" w:color="auto" w:sz="4" w:space="0"/>
              <w:left w:val="single" w:color="auto" w:sz="4" w:space="0"/>
              <w:bottom w:val="single" w:color="auto" w:sz="4" w:space="0"/>
              <w:right w:val="single" w:color="auto" w:sz="4" w:space="0"/>
            </w:tcBorders>
            <w:vAlign w:val="center"/>
          </w:tcPr>
          <w:p w14:paraId="4A4F6738">
            <w:pPr>
              <w:jc w:val="center"/>
              <w:rPr>
                <w:rFonts w:hint="eastAsia" w:ascii="新宋体" w:hAnsi="新宋体" w:eastAsia="新宋体" w:cs="新宋体"/>
                <w:b/>
                <w:sz w:val="28"/>
                <w:szCs w:val="28"/>
              </w:rPr>
            </w:pPr>
            <w:r>
              <w:rPr>
                <w:rFonts w:hint="eastAsia" w:ascii="新宋体" w:hAnsi="新宋体" w:eastAsia="新宋体" w:cs="新宋体"/>
                <w:b/>
                <w:sz w:val="28"/>
                <w:szCs w:val="28"/>
              </w:rPr>
              <w:t>费用/月</w:t>
            </w:r>
          </w:p>
        </w:tc>
      </w:tr>
      <w:tr w14:paraId="2DE8184E">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1B5649FD">
            <w:pPr>
              <w:jc w:val="center"/>
              <w:rPr>
                <w:rFonts w:ascii="宋体" w:hAnsi="宋体" w:cs="Arial"/>
                <w:color w:val="000000"/>
                <w:sz w:val="24"/>
                <w:szCs w:val="28"/>
              </w:rPr>
            </w:pPr>
            <w:r>
              <w:rPr>
                <w:rFonts w:hint="eastAsia" w:ascii="宋体" w:hAnsi="宋体" w:cs="Arial"/>
                <w:color w:val="000000"/>
                <w:sz w:val="24"/>
                <w:szCs w:val="28"/>
                <w:lang w:val="en-US" w:eastAsia="zh-CN"/>
              </w:rPr>
              <w:t>1</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688AEE68">
            <w:pPr>
              <w:widowControl/>
              <w:tabs>
                <w:tab w:val="left" w:pos="0"/>
              </w:tabs>
              <w:adjustRightInd/>
              <w:snapToGrid w:val="0"/>
              <w:spacing w:line="360" w:lineRule="auto"/>
              <w:jc w:val="center"/>
              <w:textAlignment w:val="auto"/>
              <w:rPr>
                <w:rFonts w:ascii="宋体" w:hAnsi="宋体" w:eastAsia="宋体" w:cs="宋体"/>
                <w:kern w:val="2"/>
                <w:sz w:val="24"/>
                <w:szCs w:val="24"/>
                <w:lang w:val="en-US" w:eastAsia="zh-CN" w:bidi="ar-SA"/>
              </w:rPr>
            </w:pPr>
            <w:r>
              <w:rPr>
                <w:rFonts w:hint="eastAsia" w:ascii="宋体" w:hAnsi="宋体" w:cs="宋体"/>
                <w:kern w:val="2"/>
                <w:sz w:val="24"/>
              </w:rPr>
              <w:t>灭治蚊子、苍蝇</w:t>
            </w:r>
          </w:p>
        </w:tc>
        <w:tc>
          <w:tcPr>
            <w:tcW w:w="1728" w:type="dxa"/>
            <w:tcBorders>
              <w:top w:val="single" w:color="auto" w:sz="4" w:space="0"/>
              <w:left w:val="single" w:color="auto" w:sz="4" w:space="0"/>
              <w:bottom w:val="single" w:color="auto" w:sz="4" w:space="0"/>
              <w:right w:val="single" w:color="auto" w:sz="4" w:space="0"/>
            </w:tcBorders>
            <w:vAlign w:val="center"/>
          </w:tcPr>
          <w:p w14:paraId="74454937">
            <w:pPr>
              <w:jc w:val="left"/>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□完全响应</w:t>
            </w:r>
          </w:p>
          <w:p w14:paraId="5E16F7EE">
            <w:pPr>
              <w:jc w:val="left"/>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□有更优的服务条款</w:t>
            </w:r>
          </w:p>
          <w:p w14:paraId="42516ACF">
            <w:pPr>
              <w:jc w:val="left"/>
              <w:rPr>
                <w:rFonts w:hint="default" w:ascii="宋体" w:hAnsi="宋体" w:cs="Arial"/>
                <w:color w:val="000000"/>
                <w:sz w:val="24"/>
                <w:szCs w:val="28"/>
                <w:lang w:val="en-US" w:eastAsia="zh-CN"/>
              </w:rPr>
            </w:pPr>
            <w:r>
              <w:rPr>
                <w:rFonts w:hint="eastAsia" w:ascii="宋体" w:hAnsi="宋体" w:cs="Arial"/>
                <w:color w:val="000000"/>
                <w:sz w:val="24"/>
                <w:szCs w:val="28"/>
                <w:lang w:val="en-US" w:eastAsia="zh-CN"/>
              </w:rPr>
              <w:t>□不能响应</w:t>
            </w:r>
          </w:p>
        </w:tc>
        <w:tc>
          <w:tcPr>
            <w:tcW w:w="4416" w:type="dxa"/>
            <w:tcBorders>
              <w:top w:val="single" w:color="auto" w:sz="4" w:space="0"/>
              <w:left w:val="single" w:color="auto" w:sz="4" w:space="0"/>
              <w:bottom w:val="single" w:color="auto" w:sz="4" w:space="0"/>
              <w:right w:val="single" w:color="auto" w:sz="4" w:space="0"/>
            </w:tcBorders>
            <w:vAlign w:val="center"/>
          </w:tcPr>
          <w:p w14:paraId="37300EE2">
            <w:pPr>
              <w:jc w:val="left"/>
              <w:rPr>
                <w:rFonts w:hint="eastAsia" w:ascii="宋体" w:hAnsi="宋体" w:cs="宋体"/>
                <w:color w:val="FF0000"/>
                <w:kern w:val="2"/>
                <w:sz w:val="24"/>
                <w:u w:val="none"/>
                <w:lang w:val="en-US" w:eastAsia="zh-CN"/>
              </w:rPr>
            </w:pPr>
            <w:r>
              <w:rPr>
                <w:rFonts w:hint="eastAsia" w:ascii="宋体" w:hAnsi="宋体" w:cs="宋体"/>
                <w:color w:val="FF0000"/>
                <w:kern w:val="2"/>
                <w:sz w:val="24"/>
                <w:lang w:val="en-US" w:eastAsia="zh-CN"/>
              </w:rPr>
              <w:t>1、</w:t>
            </w:r>
            <w:r>
              <w:rPr>
                <w:rFonts w:hint="eastAsia" w:ascii="宋体" w:hAnsi="宋体" w:cs="宋体"/>
                <w:color w:val="FF0000"/>
                <w:kern w:val="2"/>
                <w:sz w:val="24"/>
              </w:rPr>
              <w:t>全院区室内室外进行</w:t>
            </w:r>
            <w:r>
              <w:rPr>
                <w:rFonts w:hint="eastAsia" w:ascii="宋体" w:hAnsi="宋体" w:cs="宋体"/>
                <w:color w:val="FF0000"/>
                <w:kern w:val="2"/>
                <w:sz w:val="24"/>
                <w:lang w:val="en-US" w:eastAsia="zh-CN"/>
              </w:rPr>
              <w:t>消杀的单价</w:t>
            </w:r>
            <w:r>
              <w:rPr>
                <w:rFonts w:hint="eastAsia" w:ascii="宋体" w:hAnsi="宋体" w:cs="宋体"/>
                <w:color w:val="FF0000"/>
                <w:kern w:val="2"/>
                <w:sz w:val="24"/>
                <w:u w:val="single"/>
                <w:lang w:val="en-US" w:eastAsia="zh-CN"/>
              </w:rPr>
              <w:t xml:space="preserve">    </w:t>
            </w:r>
            <w:r>
              <w:rPr>
                <w:rFonts w:hint="eastAsia" w:ascii="宋体" w:hAnsi="宋体" w:cs="宋体"/>
                <w:color w:val="FF0000"/>
                <w:kern w:val="2"/>
                <w:sz w:val="24"/>
                <w:u w:val="none"/>
                <w:lang w:val="en-US" w:eastAsia="zh-CN"/>
              </w:rPr>
              <w:t>元/次</w:t>
            </w:r>
          </w:p>
          <w:p w14:paraId="6D5F442D">
            <w:pPr>
              <w:jc w:val="left"/>
              <w:rPr>
                <w:rFonts w:hint="default" w:eastAsiaTheme="minorEastAsia"/>
                <w:color w:val="FF0000"/>
                <w:lang w:val="en-US" w:eastAsia="zh-CN"/>
              </w:rPr>
            </w:pPr>
            <w:r>
              <w:rPr>
                <w:rFonts w:hint="eastAsia" w:ascii="宋体" w:hAnsi="宋体" w:cs="宋体"/>
                <w:color w:val="FF0000"/>
                <w:kern w:val="2"/>
                <w:sz w:val="24"/>
                <w:lang w:val="en-US" w:eastAsia="zh-CN"/>
              </w:rPr>
              <w:t>2、</w:t>
            </w:r>
            <w:r>
              <w:rPr>
                <w:rFonts w:hint="eastAsia" w:ascii="宋体" w:hAnsi="宋体" w:cs="宋体"/>
                <w:color w:val="FF0000"/>
                <w:kern w:val="2"/>
                <w:sz w:val="24"/>
              </w:rPr>
              <w:t>饭堂区域</w:t>
            </w:r>
            <w:r>
              <w:rPr>
                <w:rFonts w:hint="eastAsia" w:ascii="宋体" w:hAnsi="宋体" w:cs="宋体"/>
                <w:color w:val="FF0000"/>
                <w:kern w:val="2"/>
                <w:sz w:val="24"/>
                <w:lang w:val="en-US" w:eastAsia="zh-CN"/>
              </w:rPr>
              <w:t>消杀的单价</w:t>
            </w:r>
            <w:r>
              <w:rPr>
                <w:rFonts w:hint="eastAsia" w:ascii="宋体" w:hAnsi="宋体" w:cs="宋体"/>
                <w:color w:val="FF0000"/>
                <w:kern w:val="2"/>
                <w:sz w:val="24"/>
                <w:u w:val="single"/>
                <w:lang w:val="en-US" w:eastAsia="zh-CN"/>
              </w:rPr>
              <w:t xml:space="preserve">    </w:t>
            </w:r>
            <w:r>
              <w:rPr>
                <w:rFonts w:hint="eastAsia" w:ascii="宋体" w:hAnsi="宋体" w:cs="宋体"/>
                <w:color w:val="FF0000"/>
                <w:kern w:val="2"/>
                <w:sz w:val="24"/>
                <w:u w:val="none"/>
                <w:lang w:val="en-US" w:eastAsia="zh-CN"/>
              </w:rPr>
              <w:t>元/次</w:t>
            </w:r>
          </w:p>
        </w:tc>
        <w:tc>
          <w:tcPr>
            <w:tcW w:w="1211" w:type="dxa"/>
            <w:tcBorders>
              <w:top w:val="single" w:color="auto" w:sz="4" w:space="0"/>
              <w:left w:val="single" w:color="auto" w:sz="4" w:space="0"/>
              <w:bottom w:val="single" w:color="auto" w:sz="4" w:space="0"/>
              <w:right w:val="single" w:color="auto" w:sz="4" w:space="0"/>
            </w:tcBorders>
            <w:vAlign w:val="center"/>
          </w:tcPr>
          <w:p w14:paraId="4FE13E79">
            <w:pPr>
              <w:jc w:val="center"/>
              <w:rPr>
                <w:rFonts w:ascii="新宋体" w:hAnsi="新宋体" w:eastAsia="新宋体" w:cs="新宋体"/>
                <w:b/>
                <w:color w:val="FF0000"/>
                <w:sz w:val="28"/>
                <w:szCs w:val="28"/>
              </w:rPr>
            </w:pPr>
          </w:p>
        </w:tc>
      </w:tr>
      <w:tr w14:paraId="2A76E628">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5F1EAECF">
            <w:pPr>
              <w:jc w:val="center"/>
              <w:rPr>
                <w:rFonts w:hint="eastAsia" w:ascii="宋体" w:hAnsi="宋体" w:eastAsia="宋体" w:cs="Arial"/>
                <w:color w:val="000000"/>
                <w:sz w:val="24"/>
                <w:szCs w:val="28"/>
                <w:lang w:val="en-US" w:eastAsia="zh-CN"/>
              </w:rPr>
            </w:pPr>
            <w:r>
              <w:rPr>
                <w:rFonts w:hint="eastAsia" w:ascii="宋体" w:hAnsi="宋体" w:cs="Arial"/>
                <w:color w:val="000000"/>
                <w:sz w:val="24"/>
                <w:szCs w:val="28"/>
                <w:lang w:val="en-US" w:eastAsia="zh-CN"/>
              </w:rPr>
              <w:t>2</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54333D21">
            <w:pPr>
              <w:widowControl/>
              <w:tabs>
                <w:tab w:val="left" w:pos="0"/>
              </w:tabs>
              <w:adjustRightInd/>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cs="宋体"/>
                <w:kern w:val="2"/>
                <w:sz w:val="24"/>
              </w:rPr>
              <w:t>灭治红白蚁</w:t>
            </w:r>
          </w:p>
        </w:tc>
        <w:tc>
          <w:tcPr>
            <w:tcW w:w="1728" w:type="dxa"/>
            <w:tcBorders>
              <w:top w:val="single" w:color="auto" w:sz="4" w:space="0"/>
              <w:left w:val="single" w:color="auto" w:sz="4" w:space="0"/>
              <w:bottom w:val="single" w:color="auto" w:sz="4" w:space="0"/>
              <w:right w:val="single" w:color="auto" w:sz="4" w:space="0"/>
            </w:tcBorders>
            <w:vAlign w:val="center"/>
          </w:tcPr>
          <w:p w14:paraId="3F02B3C8">
            <w:pPr>
              <w:jc w:val="left"/>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□完全响应</w:t>
            </w:r>
          </w:p>
          <w:p w14:paraId="1AB4D47B">
            <w:pPr>
              <w:jc w:val="left"/>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□有更优的服务条款</w:t>
            </w:r>
          </w:p>
          <w:p w14:paraId="0C84F8C3">
            <w:pPr>
              <w:jc w:val="left"/>
              <w:rPr>
                <w:rFonts w:hint="default" w:ascii="宋体" w:hAnsi="宋体" w:cs="Arial"/>
                <w:color w:val="000000"/>
                <w:sz w:val="24"/>
                <w:szCs w:val="28"/>
                <w:lang w:val="en-US" w:eastAsia="zh-CN"/>
              </w:rPr>
            </w:pPr>
            <w:r>
              <w:rPr>
                <w:rFonts w:hint="eastAsia" w:ascii="宋体" w:hAnsi="宋体" w:cs="Arial"/>
                <w:color w:val="000000"/>
                <w:sz w:val="24"/>
                <w:szCs w:val="28"/>
                <w:lang w:val="en-US" w:eastAsia="zh-CN"/>
              </w:rPr>
              <w:t>□不能响应</w:t>
            </w:r>
          </w:p>
        </w:tc>
        <w:tc>
          <w:tcPr>
            <w:tcW w:w="4416" w:type="dxa"/>
            <w:tcBorders>
              <w:top w:val="single" w:color="auto" w:sz="4" w:space="0"/>
              <w:left w:val="single" w:color="auto" w:sz="4" w:space="0"/>
              <w:bottom w:val="single" w:color="auto" w:sz="4" w:space="0"/>
              <w:right w:val="single" w:color="auto" w:sz="4" w:space="0"/>
            </w:tcBorders>
            <w:vAlign w:val="center"/>
          </w:tcPr>
          <w:p w14:paraId="3B55FA2D">
            <w:pPr>
              <w:numPr>
                <w:ilvl w:val="0"/>
                <w:numId w:val="16"/>
              </w:numPr>
              <w:jc w:val="left"/>
              <w:rPr>
                <w:rFonts w:hint="eastAsia" w:ascii="宋体" w:hAnsi="宋体" w:cs="宋体"/>
                <w:color w:val="FF0000"/>
                <w:kern w:val="2"/>
                <w:sz w:val="24"/>
                <w:u w:val="none"/>
                <w:lang w:val="en-US" w:eastAsia="zh-CN"/>
              </w:rPr>
            </w:pPr>
            <w:r>
              <w:rPr>
                <w:rFonts w:hint="eastAsia" w:ascii="宋体" w:hAnsi="宋体" w:cs="宋体"/>
                <w:color w:val="FF0000"/>
                <w:kern w:val="2"/>
                <w:sz w:val="24"/>
              </w:rPr>
              <w:t>全院</w:t>
            </w:r>
            <w:r>
              <w:rPr>
                <w:rFonts w:hint="eastAsia" w:ascii="宋体" w:hAnsi="宋体" w:cs="宋体"/>
                <w:color w:val="FF0000"/>
                <w:kern w:val="2"/>
                <w:sz w:val="24"/>
                <w:lang w:val="en-US" w:eastAsia="zh-CN"/>
              </w:rPr>
              <w:t>进行</w:t>
            </w:r>
            <w:r>
              <w:rPr>
                <w:rFonts w:hint="eastAsia" w:ascii="宋体" w:hAnsi="宋体" w:cs="宋体"/>
                <w:color w:val="FF0000"/>
                <w:kern w:val="2"/>
                <w:sz w:val="24"/>
              </w:rPr>
              <w:t>红白蚁防制检查</w:t>
            </w:r>
            <w:r>
              <w:rPr>
                <w:rFonts w:hint="eastAsia" w:ascii="宋体" w:hAnsi="宋体" w:cs="宋体"/>
                <w:color w:val="FF0000"/>
                <w:kern w:val="2"/>
                <w:sz w:val="24"/>
                <w:lang w:val="en-US" w:eastAsia="zh-CN"/>
              </w:rPr>
              <w:t>的单价</w:t>
            </w:r>
            <w:r>
              <w:rPr>
                <w:rFonts w:hint="eastAsia" w:ascii="宋体" w:hAnsi="宋体" w:cs="宋体"/>
                <w:color w:val="FF0000"/>
                <w:kern w:val="2"/>
                <w:sz w:val="24"/>
                <w:u w:val="single"/>
                <w:lang w:val="en-US" w:eastAsia="zh-CN"/>
              </w:rPr>
              <w:t xml:space="preserve">    </w:t>
            </w:r>
            <w:r>
              <w:rPr>
                <w:rFonts w:hint="eastAsia" w:ascii="宋体" w:hAnsi="宋体" w:cs="宋体"/>
                <w:color w:val="FF0000"/>
                <w:kern w:val="2"/>
                <w:sz w:val="24"/>
                <w:u w:val="none"/>
                <w:lang w:val="en-US" w:eastAsia="zh-CN"/>
              </w:rPr>
              <w:t>元/次</w:t>
            </w:r>
          </w:p>
          <w:p w14:paraId="1BCC803B">
            <w:pPr>
              <w:pStyle w:val="2"/>
              <w:numPr>
                <w:ilvl w:val="0"/>
                <w:numId w:val="0"/>
              </w:numPr>
              <w:rPr>
                <w:rFonts w:hint="eastAsia" w:eastAsiaTheme="minorEastAsia"/>
                <w:lang w:val="en-US" w:eastAsia="zh-CN"/>
              </w:rPr>
            </w:pPr>
            <w:r>
              <w:rPr>
                <w:rFonts w:hint="eastAsia" w:ascii="宋体" w:hAnsi="宋体" w:cs="宋体" w:eastAsiaTheme="minorEastAsia"/>
                <w:color w:val="FF0000"/>
                <w:kern w:val="2"/>
                <w:sz w:val="24"/>
                <w:szCs w:val="22"/>
                <w:lang w:val="en-US" w:eastAsia="zh-CN" w:bidi="ar-SA"/>
              </w:rPr>
              <w:t>2、进行红白蚁灭治的单价_元/次</w:t>
            </w:r>
          </w:p>
        </w:tc>
        <w:tc>
          <w:tcPr>
            <w:tcW w:w="1211" w:type="dxa"/>
            <w:tcBorders>
              <w:top w:val="single" w:color="auto" w:sz="4" w:space="0"/>
              <w:left w:val="single" w:color="auto" w:sz="4" w:space="0"/>
              <w:bottom w:val="single" w:color="auto" w:sz="4" w:space="0"/>
              <w:right w:val="single" w:color="auto" w:sz="4" w:space="0"/>
            </w:tcBorders>
            <w:vAlign w:val="center"/>
          </w:tcPr>
          <w:p w14:paraId="681B2861">
            <w:pPr>
              <w:jc w:val="center"/>
              <w:rPr>
                <w:rFonts w:ascii="新宋体" w:hAnsi="新宋体" w:eastAsia="新宋体" w:cs="新宋体"/>
                <w:b/>
                <w:color w:val="FF0000"/>
                <w:sz w:val="28"/>
                <w:szCs w:val="28"/>
              </w:rPr>
            </w:pPr>
          </w:p>
        </w:tc>
      </w:tr>
      <w:tr w14:paraId="4EEBB8A6">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07FFDD8B">
            <w:pPr>
              <w:jc w:val="center"/>
              <w:rPr>
                <w:rFonts w:hint="default" w:ascii="宋体" w:hAnsi="宋体" w:cs="Arial"/>
                <w:color w:val="000000"/>
                <w:sz w:val="24"/>
                <w:szCs w:val="28"/>
                <w:lang w:val="en-US" w:eastAsia="zh-CN"/>
              </w:rPr>
            </w:pPr>
            <w:r>
              <w:rPr>
                <w:rFonts w:hint="eastAsia" w:ascii="宋体" w:hAnsi="宋体" w:cs="Arial"/>
                <w:color w:val="000000"/>
                <w:sz w:val="24"/>
                <w:szCs w:val="28"/>
                <w:lang w:val="en-US" w:eastAsia="zh-CN"/>
              </w:rPr>
              <w:t>3</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7AF612FE">
            <w:pPr>
              <w:widowControl/>
              <w:tabs>
                <w:tab w:val="left" w:pos="0"/>
              </w:tabs>
              <w:adjustRightInd/>
              <w:snapToGrid w:val="0"/>
              <w:spacing w:line="360" w:lineRule="auto"/>
              <w:jc w:val="center"/>
              <w:textAlignment w:val="auto"/>
              <w:rPr>
                <w:rFonts w:hint="default" w:ascii="宋体" w:hAnsi="宋体" w:eastAsia="宋体" w:cs="宋体"/>
                <w:kern w:val="2"/>
                <w:sz w:val="24"/>
                <w:lang w:val="en-US" w:eastAsia="zh-CN"/>
              </w:rPr>
            </w:pPr>
            <w:r>
              <w:rPr>
                <w:rFonts w:hint="eastAsia" w:ascii="宋体" w:hAnsi="宋体" w:cs="宋体"/>
                <w:kern w:val="2"/>
                <w:sz w:val="24"/>
                <w:lang w:val="en-US" w:eastAsia="zh-CN"/>
              </w:rPr>
              <w:t>灭治老鼠</w:t>
            </w:r>
          </w:p>
        </w:tc>
        <w:tc>
          <w:tcPr>
            <w:tcW w:w="1728" w:type="dxa"/>
            <w:tcBorders>
              <w:top w:val="single" w:color="auto" w:sz="4" w:space="0"/>
              <w:left w:val="single" w:color="auto" w:sz="4" w:space="0"/>
              <w:bottom w:val="single" w:color="auto" w:sz="4" w:space="0"/>
              <w:right w:val="single" w:color="auto" w:sz="4" w:space="0"/>
            </w:tcBorders>
            <w:vAlign w:val="center"/>
          </w:tcPr>
          <w:p w14:paraId="5B0DF67D">
            <w:pPr>
              <w:jc w:val="left"/>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□完全响应</w:t>
            </w:r>
          </w:p>
          <w:p w14:paraId="7B41F7BD">
            <w:pPr>
              <w:jc w:val="left"/>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□有更优的服务条款</w:t>
            </w:r>
          </w:p>
          <w:p w14:paraId="758B5C08">
            <w:pPr>
              <w:jc w:val="left"/>
              <w:rPr>
                <w:rFonts w:hint="eastAsia" w:ascii="宋体" w:hAnsi="宋体" w:cs="Arial"/>
                <w:color w:val="000000"/>
                <w:sz w:val="24"/>
                <w:szCs w:val="28"/>
              </w:rPr>
            </w:pPr>
            <w:r>
              <w:rPr>
                <w:rFonts w:hint="eastAsia" w:ascii="宋体" w:hAnsi="宋体" w:cs="Arial"/>
                <w:color w:val="000000"/>
                <w:sz w:val="24"/>
                <w:szCs w:val="28"/>
                <w:lang w:val="en-US" w:eastAsia="zh-CN"/>
              </w:rPr>
              <w:t>□不能响应</w:t>
            </w:r>
          </w:p>
        </w:tc>
        <w:tc>
          <w:tcPr>
            <w:tcW w:w="4416" w:type="dxa"/>
            <w:tcBorders>
              <w:top w:val="single" w:color="auto" w:sz="4" w:space="0"/>
              <w:left w:val="single" w:color="auto" w:sz="4" w:space="0"/>
              <w:bottom w:val="single" w:color="auto" w:sz="4" w:space="0"/>
              <w:right w:val="single" w:color="auto" w:sz="4" w:space="0"/>
            </w:tcBorders>
            <w:vAlign w:val="center"/>
          </w:tcPr>
          <w:p w14:paraId="3E0EF7AB">
            <w:pPr>
              <w:jc w:val="left"/>
              <w:rPr>
                <w:rFonts w:hint="eastAsia" w:ascii="宋体" w:hAnsi="宋体" w:cs="宋体"/>
                <w:color w:val="FF0000"/>
                <w:kern w:val="2"/>
                <w:sz w:val="24"/>
                <w:u w:val="none"/>
                <w:lang w:val="en-US" w:eastAsia="zh-CN"/>
              </w:rPr>
            </w:pPr>
            <w:r>
              <w:rPr>
                <w:rFonts w:hint="eastAsia" w:ascii="宋体" w:hAnsi="宋体" w:cs="宋体"/>
                <w:color w:val="FF0000"/>
                <w:kern w:val="2"/>
                <w:sz w:val="24"/>
                <w:lang w:val="en-US" w:eastAsia="zh-CN"/>
              </w:rPr>
              <w:t>1、</w:t>
            </w:r>
            <w:r>
              <w:rPr>
                <w:rFonts w:hint="eastAsia" w:ascii="宋体" w:hAnsi="宋体" w:cs="宋体"/>
                <w:color w:val="FF0000"/>
                <w:kern w:val="2"/>
                <w:sz w:val="24"/>
              </w:rPr>
              <w:t>院区室外地域的鼠迹情况全面检查</w:t>
            </w:r>
            <w:r>
              <w:rPr>
                <w:rFonts w:hint="eastAsia" w:ascii="宋体" w:hAnsi="宋体" w:cs="宋体"/>
                <w:color w:val="FF0000"/>
                <w:kern w:val="2"/>
                <w:sz w:val="24"/>
                <w:lang w:val="en-US" w:eastAsia="zh-CN"/>
              </w:rPr>
              <w:t>的单价</w:t>
            </w:r>
            <w:r>
              <w:rPr>
                <w:rFonts w:hint="eastAsia" w:ascii="宋体" w:hAnsi="宋体" w:cs="宋体"/>
                <w:color w:val="FF0000"/>
                <w:kern w:val="2"/>
                <w:sz w:val="24"/>
                <w:u w:val="single"/>
                <w:lang w:val="en-US" w:eastAsia="zh-CN"/>
              </w:rPr>
              <w:t xml:space="preserve">    </w:t>
            </w:r>
            <w:r>
              <w:rPr>
                <w:rFonts w:hint="eastAsia" w:ascii="宋体" w:hAnsi="宋体" w:cs="宋体"/>
                <w:color w:val="FF0000"/>
                <w:kern w:val="2"/>
                <w:sz w:val="24"/>
                <w:u w:val="none"/>
                <w:lang w:val="en-US" w:eastAsia="zh-CN"/>
              </w:rPr>
              <w:t>元/次</w:t>
            </w:r>
          </w:p>
          <w:p w14:paraId="08F65FC3">
            <w:pPr>
              <w:jc w:val="left"/>
              <w:rPr>
                <w:rFonts w:hint="eastAsia" w:ascii="宋体" w:hAnsi="宋体" w:cs="宋体"/>
                <w:color w:val="FF0000"/>
                <w:kern w:val="2"/>
                <w:sz w:val="24"/>
                <w:u w:val="none"/>
                <w:lang w:val="en-US" w:eastAsia="zh-CN"/>
              </w:rPr>
            </w:pPr>
            <w:r>
              <w:rPr>
                <w:rFonts w:hint="eastAsia" w:ascii="宋体" w:hAnsi="宋体" w:cs="宋体"/>
                <w:color w:val="FF0000"/>
                <w:kern w:val="2"/>
                <w:sz w:val="24"/>
                <w:lang w:val="en-US" w:eastAsia="zh-CN"/>
              </w:rPr>
              <w:t>2、对</w:t>
            </w:r>
            <w:r>
              <w:rPr>
                <w:rFonts w:hint="eastAsia" w:ascii="宋体" w:hAnsi="宋体" w:cs="宋体"/>
                <w:color w:val="FF0000"/>
                <w:kern w:val="2"/>
                <w:sz w:val="24"/>
              </w:rPr>
              <w:t>下水道沙井施放烟熏灭杀老鼠</w:t>
            </w:r>
            <w:r>
              <w:rPr>
                <w:rFonts w:hint="eastAsia" w:ascii="宋体" w:hAnsi="宋体" w:cs="宋体"/>
                <w:color w:val="FF0000"/>
                <w:kern w:val="2"/>
                <w:sz w:val="24"/>
                <w:lang w:val="en-US" w:eastAsia="zh-CN"/>
              </w:rPr>
              <w:t>的单价</w:t>
            </w:r>
            <w:r>
              <w:rPr>
                <w:rFonts w:hint="eastAsia" w:ascii="宋体" w:hAnsi="宋体" w:cs="宋体"/>
                <w:color w:val="FF0000"/>
                <w:kern w:val="2"/>
                <w:sz w:val="24"/>
                <w:u w:val="single"/>
                <w:lang w:val="en-US" w:eastAsia="zh-CN"/>
              </w:rPr>
              <w:t xml:space="preserve">    </w:t>
            </w:r>
            <w:r>
              <w:rPr>
                <w:rFonts w:hint="eastAsia" w:ascii="宋体" w:hAnsi="宋体" w:cs="宋体"/>
                <w:color w:val="FF0000"/>
                <w:kern w:val="2"/>
                <w:sz w:val="24"/>
                <w:u w:val="none"/>
                <w:lang w:val="en-US" w:eastAsia="zh-CN"/>
              </w:rPr>
              <w:t>元/次</w:t>
            </w:r>
          </w:p>
          <w:p w14:paraId="78D6D44F">
            <w:pPr>
              <w:jc w:val="left"/>
              <w:rPr>
                <w:color w:val="FF0000"/>
              </w:rPr>
            </w:pPr>
            <w:r>
              <w:rPr>
                <w:rFonts w:hint="eastAsia" w:ascii="宋体" w:hAnsi="宋体" w:cs="宋体"/>
                <w:color w:val="FF0000"/>
                <w:kern w:val="2"/>
                <w:sz w:val="24"/>
                <w:lang w:val="en-US" w:eastAsia="zh-CN"/>
              </w:rPr>
              <w:t>3、</w:t>
            </w:r>
            <w:r>
              <w:rPr>
                <w:rFonts w:hint="eastAsia" w:ascii="宋体" w:hAnsi="宋体" w:cs="宋体"/>
                <w:color w:val="FF0000"/>
                <w:kern w:val="2"/>
                <w:sz w:val="24"/>
              </w:rPr>
              <w:t>放置老鼠屋诱饵盒的位置进行检查</w:t>
            </w:r>
            <w:r>
              <w:rPr>
                <w:rFonts w:hint="eastAsia" w:ascii="宋体" w:hAnsi="宋体" w:cs="宋体"/>
                <w:color w:val="FF0000"/>
                <w:kern w:val="2"/>
                <w:sz w:val="24"/>
                <w:lang w:val="en-US" w:eastAsia="zh-CN"/>
              </w:rPr>
              <w:t>的单价</w:t>
            </w:r>
            <w:r>
              <w:rPr>
                <w:rFonts w:hint="eastAsia" w:ascii="宋体" w:hAnsi="宋体" w:cs="宋体"/>
                <w:color w:val="FF0000"/>
                <w:kern w:val="2"/>
                <w:sz w:val="24"/>
                <w:u w:val="single"/>
                <w:lang w:val="en-US" w:eastAsia="zh-CN"/>
              </w:rPr>
              <w:t xml:space="preserve">    </w:t>
            </w:r>
            <w:r>
              <w:rPr>
                <w:rFonts w:hint="eastAsia" w:ascii="宋体" w:hAnsi="宋体" w:cs="宋体"/>
                <w:color w:val="FF0000"/>
                <w:kern w:val="2"/>
                <w:sz w:val="24"/>
                <w:u w:val="none"/>
                <w:lang w:val="en-US" w:eastAsia="zh-CN"/>
              </w:rPr>
              <w:t>元/次</w:t>
            </w:r>
          </w:p>
        </w:tc>
        <w:tc>
          <w:tcPr>
            <w:tcW w:w="1211" w:type="dxa"/>
            <w:tcBorders>
              <w:top w:val="single" w:color="auto" w:sz="4" w:space="0"/>
              <w:left w:val="single" w:color="auto" w:sz="4" w:space="0"/>
              <w:bottom w:val="single" w:color="auto" w:sz="4" w:space="0"/>
              <w:right w:val="single" w:color="auto" w:sz="4" w:space="0"/>
            </w:tcBorders>
            <w:vAlign w:val="center"/>
          </w:tcPr>
          <w:p w14:paraId="094DF495">
            <w:pPr>
              <w:jc w:val="center"/>
              <w:rPr>
                <w:rFonts w:ascii="新宋体" w:hAnsi="新宋体" w:eastAsia="新宋体" w:cs="新宋体"/>
                <w:b/>
                <w:color w:val="FF0000"/>
                <w:sz w:val="28"/>
                <w:szCs w:val="28"/>
              </w:rPr>
            </w:pPr>
          </w:p>
        </w:tc>
      </w:tr>
      <w:tr w14:paraId="6A5F58FF">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1A83B44D">
            <w:pPr>
              <w:jc w:val="center"/>
              <w:rPr>
                <w:rFonts w:hint="default" w:ascii="宋体" w:hAnsi="宋体" w:cs="Arial"/>
                <w:color w:val="000000"/>
                <w:sz w:val="24"/>
                <w:szCs w:val="28"/>
                <w:lang w:val="en-US" w:eastAsia="zh-CN"/>
              </w:rPr>
            </w:pPr>
            <w:r>
              <w:rPr>
                <w:rFonts w:hint="eastAsia" w:ascii="宋体" w:hAnsi="宋体" w:cs="Arial"/>
                <w:color w:val="000000"/>
                <w:sz w:val="24"/>
                <w:szCs w:val="28"/>
                <w:lang w:val="en-US" w:eastAsia="zh-CN"/>
              </w:rPr>
              <w:t>4</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510A8142">
            <w:pPr>
              <w:widowControl/>
              <w:tabs>
                <w:tab w:val="left" w:pos="0"/>
              </w:tabs>
              <w:adjustRightInd/>
              <w:snapToGrid w:val="0"/>
              <w:spacing w:line="360" w:lineRule="auto"/>
              <w:jc w:val="center"/>
              <w:textAlignment w:val="auto"/>
              <w:rPr>
                <w:rFonts w:hint="default" w:ascii="宋体" w:hAnsi="宋体" w:eastAsia="宋体" w:cs="宋体"/>
                <w:kern w:val="2"/>
                <w:sz w:val="24"/>
                <w:lang w:val="en-US" w:eastAsia="zh-CN"/>
              </w:rPr>
            </w:pPr>
            <w:r>
              <w:rPr>
                <w:rFonts w:hint="eastAsia" w:ascii="宋体" w:hAnsi="宋体" w:cs="宋体"/>
                <w:kern w:val="2"/>
                <w:sz w:val="24"/>
                <w:lang w:val="en-US" w:eastAsia="zh-CN"/>
              </w:rPr>
              <w:t>灭治蟑螂</w:t>
            </w:r>
          </w:p>
        </w:tc>
        <w:tc>
          <w:tcPr>
            <w:tcW w:w="1728" w:type="dxa"/>
            <w:tcBorders>
              <w:top w:val="single" w:color="auto" w:sz="4" w:space="0"/>
              <w:left w:val="single" w:color="auto" w:sz="4" w:space="0"/>
              <w:bottom w:val="single" w:color="auto" w:sz="4" w:space="0"/>
              <w:right w:val="single" w:color="auto" w:sz="4" w:space="0"/>
            </w:tcBorders>
            <w:vAlign w:val="center"/>
          </w:tcPr>
          <w:p w14:paraId="362B3129">
            <w:pPr>
              <w:jc w:val="left"/>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□完全响应</w:t>
            </w:r>
          </w:p>
          <w:p w14:paraId="71E7B9CF">
            <w:pPr>
              <w:jc w:val="left"/>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□有更优的服务条款</w:t>
            </w:r>
          </w:p>
          <w:p w14:paraId="77D6E26E">
            <w:pPr>
              <w:jc w:val="left"/>
              <w:rPr>
                <w:rFonts w:hint="eastAsia" w:ascii="宋体" w:hAnsi="宋体" w:cs="Arial"/>
                <w:color w:val="000000"/>
                <w:sz w:val="24"/>
                <w:szCs w:val="28"/>
              </w:rPr>
            </w:pPr>
            <w:r>
              <w:rPr>
                <w:rFonts w:hint="eastAsia" w:ascii="宋体" w:hAnsi="宋体" w:cs="Arial"/>
                <w:color w:val="000000"/>
                <w:sz w:val="24"/>
                <w:szCs w:val="28"/>
                <w:lang w:val="en-US" w:eastAsia="zh-CN"/>
              </w:rPr>
              <w:t>□不能响应</w:t>
            </w:r>
          </w:p>
        </w:tc>
        <w:tc>
          <w:tcPr>
            <w:tcW w:w="4416" w:type="dxa"/>
            <w:tcBorders>
              <w:top w:val="single" w:color="auto" w:sz="4" w:space="0"/>
              <w:left w:val="single" w:color="auto" w:sz="4" w:space="0"/>
              <w:bottom w:val="single" w:color="auto" w:sz="4" w:space="0"/>
              <w:right w:val="single" w:color="auto" w:sz="4" w:space="0"/>
            </w:tcBorders>
            <w:vAlign w:val="center"/>
          </w:tcPr>
          <w:p w14:paraId="5B50F327">
            <w:pPr>
              <w:jc w:val="left"/>
              <w:rPr>
                <w:rFonts w:hint="eastAsia" w:ascii="宋体" w:hAnsi="宋体" w:cs="宋体"/>
                <w:color w:val="FF0000"/>
                <w:kern w:val="2"/>
                <w:sz w:val="24"/>
                <w:u w:val="none"/>
                <w:lang w:val="en-US" w:eastAsia="zh-CN"/>
              </w:rPr>
            </w:pPr>
            <w:r>
              <w:rPr>
                <w:rFonts w:hint="eastAsia" w:ascii="宋体" w:hAnsi="宋体" w:cs="宋体"/>
                <w:color w:val="FF0000"/>
                <w:kern w:val="2"/>
                <w:sz w:val="24"/>
                <w:lang w:val="en-US" w:eastAsia="zh-CN"/>
              </w:rPr>
              <w:t>1、</w:t>
            </w:r>
            <w:r>
              <w:rPr>
                <w:rFonts w:hint="eastAsia" w:ascii="宋体" w:hAnsi="宋体" w:cs="宋体"/>
                <w:color w:val="FF0000"/>
                <w:kern w:val="2"/>
                <w:sz w:val="24"/>
              </w:rPr>
              <w:t>对</w:t>
            </w:r>
            <w:r>
              <w:rPr>
                <w:rFonts w:hint="eastAsia" w:ascii="宋体" w:hAnsi="宋体" w:cs="宋体"/>
                <w:color w:val="FF0000"/>
                <w:kern w:val="2"/>
                <w:sz w:val="24"/>
                <w:lang w:val="en-US" w:eastAsia="zh-CN"/>
              </w:rPr>
              <w:t>下水道</w:t>
            </w:r>
            <w:r>
              <w:rPr>
                <w:rFonts w:hint="eastAsia" w:ascii="宋体" w:hAnsi="宋体" w:cs="宋体"/>
                <w:color w:val="FF0000"/>
                <w:kern w:val="2"/>
                <w:sz w:val="24"/>
              </w:rPr>
              <w:t>沙井施放烟熏灭杀蟑螂</w:t>
            </w:r>
            <w:r>
              <w:rPr>
                <w:rFonts w:hint="eastAsia" w:ascii="宋体" w:hAnsi="宋体" w:cs="宋体"/>
                <w:color w:val="FF0000"/>
                <w:kern w:val="2"/>
                <w:sz w:val="24"/>
                <w:lang w:val="en-US" w:eastAsia="zh-CN"/>
              </w:rPr>
              <w:t>的单价</w:t>
            </w:r>
            <w:r>
              <w:rPr>
                <w:rFonts w:hint="eastAsia" w:ascii="宋体" w:hAnsi="宋体" w:cs="宋体"/>
                <w:color w:val="FF0000"/>
                <w:kern w:val="2"/>
                <w:sz w:val="24"/>
                <w:u w:val="single"/>
                <w:lang w:val="en-US" w:eastAsia="zh-CN"/>
              </w:rPr>
              <w:t xml:space="preserve">    </w:t>
            </w:r>
            <w:r>
              <w:rPr>
                <w:rFonts w:hint="eastAsia" w:ascii="宋体" w:hAnsi="宋体" w:cs="宋体"/>
                <w:color w:val="FF0000"/>
                <w:kern w:val="2"/>
                <w:sz w:val="24"/>
                <w:u w:val="none"/>
                <w:lang w:val="en-US" w:eastAsia="zh-CN"/>
              </w:rPr>
              <w:t>元/次</w:t>
            </w:r>
          </w:p>
          <w:p w14:paraId="24A0588E">
            <w:pPr>
              <w:jc w:val="left"/>
              <w:rPr>
                <w:rFonts w:hint="eastAsia" w:ascii="宋体" w:hAnsi="宋体" w:cs="宋体"/>
                <w:color w:val="FF0000"/>
                <w:kern w:val="2"/>
                <w:sz w:val="24"/>
                <w:u w:val="none"/>
                <w:lang w:val="en-US" w:eastAsia="zh-CN"/>
              </w:rPr>
            </w:pPr>
            <w:r>
              <w:rPr>
                <w:rFonts w:hint="eastAsia" w:ascii="宋体" w:hAnsi="宋体" w:cs="宋体"/>
                <w:color w:val="FF0000"/>
                <w:kern w:val="2"/>
                <w:sz w:val="24"/>
                <w:lang w:val="en-US" w:eastAsia="zh-CN"/>
              </w:rPr>
              <w:t>2、</w:t>
            </w:r>
            <w:r>
              <w:rPr>
                <w:rFonts w:hint="eastAsia" w:ascii="宋体" w:hAnsi="宋体" w:cs="宋体"/>
                <w:color w:val="FF0000"/>
                <w:kern w:val="2"/>
                <w:sz w:val="24"/>
              </w:rPr>
              <w:t>对全院进行蟑螂防治</w:t>
            </w:r>
            <w:r>
              <w:rPr>
                <w:rFonts w:hint="eastAsia" w:ascii="宋体" w:hAnsi="宋体" w:cs="宋体"/>
                <w:color w:val="FF0000"/>
                <w:kern w:val="2"/>
                <w:sz w:val="24"/>
                <w:lang w:val="en-US" w:eastAsia="zh-CN"/>
              </w:rPr>
              <w:t>的单价</w:t>
            </w:r>
            <w:r>
              <w:rPr>
                <w:rFonts w:hint="eastAsia" w:ascii="宋体" w:hAnsi="宋体" w:cs="宋体"/>
                <w:color w:val="FF0000"/>
                <w:kern w:val="2"/>
                <w:sz w:val="24"/>
                <w:u w:val="single"/>
                <w:lang w:val="en-US" w:eastAsia="zh-CN"/>
              </w:rPr>
              <w:t xml:space="preserve">    </w:t>
            </w:r>
            <w:r>
              <w:rPr>
                <w:rFonts w:hint="eastAsia" w:ascii="宋体" w:hAnsi="宋体" w:cs="宋体"/>
                <w:color w:val="FF0000"/>
                <w:kern w:val="2"/>
                <w:sz w:val="24"/>
                <w:u w:val="none"/>
                <w:lang w:val="en-US" w:eastAsia="zh-CN"/>
              </w:rPr>
              <w:t>元/次</w:t>
            </w:r>
          </w:p>
          <w:p w14:paraId="69BBC859">
            <w:pPr>
              <w:jc w:val="left"/>
              <w:rPr>
                <w:rFonts w:hint="eastAsia" w:ascii="宋体" w:hAnsi="宋体" w:cs="宋体"/>
                <w:color w:val="FF0000"/>
                <w:kern w:val="2"/>
                <w:sz w:val="24"/>
                <w:u w:val="none"/>
                <w:lang w:val="en-US" w:eastAsia="zh-CN"/>
              </w:rPr>
            </w:pPr>
            <w:r>
              <w:rPr>
                <w:rFonts w:hint="eastAsia" w:ascii="宋体" w:hAnsi="宋体" w:cs="宋体"/>
                <w:color w:val="FF0000"/>
                <w:kern w:val="2"/>
                <w:sz w:val="24"/>
                <w:lang w:val="en-US" w:eastAsia="zh-CN"/>
              </w:rPr>
              <w:t>3、</w:t>
            </w:r>
            <w:r>
              <w:rPr>
                <w:rFonts w:hint="eastAsia" w:ascii="宋体" w:hAnsi="宋体" w:cs="宋体"/>
                <w:color w:val="FF0000"/>
                <w:kern w:val="2"/>
                <w:sz w:val="24"/>
              </w:rPr>
              <w:t>饭堂区域进行蟑螂防治</w:t>
            </w:r>
            <w:r>
              <w:rPr>
                <w:rFonts w:hint="eastAsia" w:ascii="宋体" w:hAnsi="宋体" w:cs="宋体"/>
                <w:color w:val="FF0000"/>
                <w:kern w:val="2"/>
                <w:sz w:val="24"/>
                <w:lang w:val="en-US" w:eastAsia="zh-CN"/>
              </w:rPr>
              <w:t>的单价</w:t>
            </w:r>
            <w:r>
              <w:rPr>
                <w:rFonts w:hint="eastAsia" w:ascii="宋体" w:hAnsi="宋体" w:cs="宋体"/>
                <w:color w:val="FF0000"/>
                <w:kern w:val="2"/>
                <w:sz w:val="24"/>
                <w:u w:val="single"/>
                <w:lang w:val="en-US" w:eastAsia="zh-CN"/>
              </w:rPr>
              <w:t xml:space="preserve">    </w:t>
            </w:r>
            <w:r>
              <w:rPr>
                <w:rFonts w:hint="eastAsia" w:ascii="宋体" w:hAnsi="宋体" w:cs="宋体"/>
                <w:color w:val="FF0000"/>
                <w:kern w:val="2"/>
                <w:sz w:val="24"/>
                <w:u w:val="none"/>
                <w:lang w:val="en-US" w:eastAsia="zh-CN"/>
              </w:rPr>
              <w:t>元/次</w:t>
            </w:r>
          </w:p>
          <w:p w14:paraId="7D4C2882">
            <w:pPr>
              <w:pStyle w:val="2"/>
              <w:jc w:val="left"/>
              <w:rPr>
                <w:rFonts w:hint="eastAsia" w:ascii="宋体" w:hAnsi="宋体" w:cs="宋体"/>
                <w:color w:val="FF0000"/>
                <w:kern w:val="2"/>
                <w:sz w:val="24"/>
              </w:rPr>
            </w:pPr>
          </w:p>
        </w:tc>
        <w:tc>
          <w:tcPr>
            <w:tcW w:w="1211" w:type="dxa"/>
            <w:tcBorders>
              <w:top w:val="single" w:color="auto" w:sz="4" w:space="0"/>
              <w:left w:val="single" w:color="auto" w:sz="4" w:space="0"/>
              <w:bottom w:val="single" w:color="auto" w:sz="4" w:space="0"/>
              <w:right w:val="single" w:color="auto" w:sz="4" w:space="0"/>
            </w:tcBorders>
            <w:vAlign w:val="center"/>
          </w:tcPr>
          <w:p w14:paraId="6F5EC197">
            <w:pPr>
              <w:jc w:val="center"/>
              <w:rPr>
                <w:rFonts w:ascii="新宋体" w:hAnsi="新宋体" w:eastAsia="新宋体" w:cs="新宋体"/>
                <w:b/>
                <w:color w:val="FF0000"/>
                <w:sz w:val="28"/>
                <w:szCs w:val="28"/>
              </w:rPr>
            </w:pPr>
          </w:p>
        </w:tc>
      </w:tr>
      <w:tr w14:paraId="737CDFD7">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0C70887F">
            <w:pPr>
              <w:jc w:val="center"/>
              <w:rPr>
                <w:rFonts w:hint="default" w:ascii="宋体" w:hAnsi="宋体" w:cs="Arial"/>
                <w:color w:val="000000"/>
                <w:sz w:val="24"/>
                <w:szCs w:val="28"/>
                <w:lang w:val="en-US" w:eastAsia="zh-CN"/>
              </w:rPr>
            </w:pPr>
            <w:r>
              <w:rPr>
                <w:rFonts w:hint="eastAsia" w:ascii="宋体" w:hAnsi="宋体" w:cs="Arial"/>
                <w:color w:val="000000"/>
                <w:sz w:val="24"/>
                <w:szCs w:val="28"/>
                <w:lang w:val="en-US" w:eastAsia="zh-CN"/>
              </w:rPr>
              <w:t>5</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7797BA02">
            <w:pPr>
              <w:widowControl/>
              <w:tabs>
                <w:tab w:val="left" w:pos="0"/>
              </w:tabs>
              <w:adjustRightInd/>
              <w:snapToGrid w:val="0"/>
              <w:spacing w:line="360" w:lineRule="auto"/>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rPr>
              <w:t>灭治</w:t>
            </w:r>
            <w:r>
              <w:rPr>
                <w:rFonts w:hint="eastAsia" w:ascii="宋体" w:hAnsi="宋体" w:cs="宋体"/>
                <w:kern w:val="2"/>
                <w:sz w:val="24"/>
                <w:lang w:val="en-US" w:eastAsia="zh-CN"/>
              </w:rPr>
              <w:t>跳蚤</w:t>
            </w:r>
          </w:p>
        </w:tc>
        <w:tc>
          <w:tcPr>
            <w:tcW w:w="1728" w:type="dxa"/>
            <w:tcBorders>
              <w:top w:val="single" w:color="auto" w:sz="4" w:space="0"/>
              <w:left w:val="single" w:color="auto" w:sz="4" w:space="0"/>
              <w:bottom w:val="single" w:color="auto" w:sz="4" w:space="0"/>
              <w:right w:val="single" w:color="auto" w:sz="4" w:space="0"/>
            </w:tcBorders>
            <w:vAlign w:val="center"/>
          </w:tcPr>
          <w:p w14:paraId="41996277">
            <w:pPr>
              <w:jc w:val="left"/>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□完全响应</w:t>
            </w:r>
          </w:p>
          <w:p w14:paraId="5E59BE2A">
            <w:pPr>
              <w:jc w:val="left"/>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□有更优的服务条款</w:t>
            </w:r>
          </w:p>
          <w:p w14:paraId="5D102DAB">
            <w:pPr>
              <w:jc w:val="left"/>
              <w:rPr>
                <w:rFonts w:hint="eastAsia" w:ascii="宋体" w:hAnsi="宋体" w:cs="Arial"/>
                <w:color w:val="000000"/>
                <w:sz w:val="24"/>
                <w:szCs w:val="28"/>
              </w:rPr>
            </w:pPr>
            <w:r>
              <w:rPr>
                <w:rFonts w:hint="eastAsia" w:ascii="宋体" w:hAnsi="宋体" w:cs="Arial"/>
                <w:color w:val="000000"/>
                <w:sz w:val="24"/>
                <w:szCs w:val="28"/>
                <w:lang w:val="en-US" w:eastAsia="zh-CN"/>
              </w:rPr>
              <w:t>□不能响应</w:t>
            </w:r>
          </w:p>
        </w:tc>
        <w:tc>
          <w:tcPr>
            <w:tcW w:w="4416" w:type="dxa"/>
            <w:tcBorders>
              <w:top w:val="single" w:color="auto" w:sz="4" w:space="0"/>
              <w:left w:val="single" w:color="auto" w:sz="4" w:space="0"/>
              <w:bottom w:val="single" w:color="auto" w:sz="4" w:space="0"/>
              <w:right w:val="single" w:color="auto" w:sz="4" w:space="0"/>
            </w:tcBorders>
            <w:vAlign w:val="center"/>
          </w:tcPr>
          <w:p w14:paraId="5F0956BA">
            <w:pPr>
              <w:jc w:val="left"/>
              <w:rPr>
                <w:color w:val="FF0000"/>
              </w:rPr>
            </w:pPr>
            <w:r>
              <w:rPr>
                <w:rFonts w:hint="eastAsia" w:ascii="宋体" w:hAnsi="宋体" w:cs="宋体"/>
                <w:color w:val="FF0000"/>
                <w:kern w:val="2"/>
                <w:sz w:val="24"/>
              </w:rPr>
              <w:t>跳蚤</w:t>
            </w:r>
            <w:r>
              <w:rPr>
                <w:rFonts w:ascii="宋体" w:hAnsi="宋体" w:cs="宋体"/>
                <w:color w:val="FF0000"/>
                <w:kern w:val="2"/>
                <w:sz w:val="24"/>
              </w:rPr>
              <w:t>等其他病媒生物</w:t>
            </w:r>
            <w:r>
              <w:rPr>
                <w:rFonts w:hint="eastAsia" w:ascii="宋体" w:hAnsi="宋体" w:cs="宋体"/>
                <w:color w:val="FF0000"/>
                <w:kern w:val="2"/>
                <w:sz w:val="24"/>
              </w:rPr>
              <w:t>防治</w:t>
            </w:r>
            <w:r>
              <w:rPr>
                <w:rFonts w:hint="eastAsia" w:ascii="宋体" w:hAnsi="宋体" w:cs="宋体"/>
                <w:color w:val="FF0000"/>
                <w:kern w:val="2"/>
                <w:sz w:val="24"/>
                <w:lang w:val="en-US" w:eastAsia="zh-CN"/>
              </w:rPr>
              <w:t>的单价</w:t>
            </w:r>
            <w:r>
              <w:rPr>
                <w:rFonts w:hint="eastAsia" w:ascii="宋体" w:hAnsi="宋体" w:cs="宋体"/>
                <w:color w:val="FF0000"/>
                <w:kern w:val="2"/>
                <w:sz w:val="24"/>
                <w:u w:val="single"/>
                <w:lang w:val="en-US" w:eastAsia="zh-CN"/>
              </w:rPr>
              <w:t xml:space="preserve">    </w:t>
            </w:r>
            <w:r>
              <w:rPr>
                <w:rFonts w:hint="eastAsia" w:ascii="宋体" w:hAnsi="宋体" w:cs="宋体"/>
                <w:color w:val="FF0000"/>
                <w:kern w:val="2"/>
                <w:sz w:val="24"/>
                <w:u w:val="none"/>
                <w:lang w:val="en-US" w:eastAsia="zh-CN"/>
              </w:rPr>
              <w:t>元/次</w:t>
            </w:r>
          </w:p>
        </w:tc>
        <w:tc>
          <w:tcPr>
            <w:tcW w:w="1211" w:type="dxa"/>
            <w:tcBorders>
              <w:top w:val="single" w:color="auto" w:sz="4" w:space="0"/>
              <w:left w:val="single" w:color="auto" w:sz="4" w:space="0"/>
              <w:bottom w:val="single" w:color="auto" w:sz="4" w:space="0"/>
              <w:right w:val="single" w:color="auto" w:sz="4" w:space="0"/>
            </w:tcBorders>
            <w:vAlign w:val="center"/>
          </w:tcPr>
          <w:p w14:paraId="6B90820B">
            <w:pPr>
              <w:jc w:val="center"/>
              <w:rPr>
                <w:rFonts w:ascii="新宋体" w:hAnsi="新宋体" w:eastAsia="新宋体" w:cs="新宋体"/>
                <w:b/>
                <w:color w:val="FF0000"/>
                <w:sz w:val="28"/>
                <w:szCs w:val="28"/>
              </w:rPr>
            </w:pPr>
          </w:p>
        </w:tc>
      </w:tr>
      <w:tr w14:paraId="06B2691D">
        <w:tblPrEx>
          <w:tblCellMar>
            <w:top w:w="0" w:type="dxa"/>
            <w:left w:w="108" w:type="dxa"/>
            <w:bottom w:w="0" w:type="dxa"/>
            <w:right w:w="108" w:type="dxa"/>
          </w:tblCellMar>
        </w:tblPrEx>
        <w:trPr>
          <w:trHeight w:val="1319" w:hRule="atLeast"/>
        </w:trPr>
        <w:tc>
          <w:tcPr>
            <w:tcW w:w="3516" w:type="dxa"/>
            <w:gridSpan w:val="3"/>
            <w:tcBorders>
              <w:top w:val="single" w:color="auto" w:sz="4" w:space="0"/>
              <w:left w:val="single" w:color="auto" w:sz="4" w:space="0"/>
              <w:bottom w:val="single" w:color="auto" w:sz="4" w:space="0"/>
              <w:right w:val="single" w:color="auto" w:sz="4" w:space="0"/>
            </w:tcBorders>
            <w:vAlign w:val="center"/>
          </w:tcPr>
          <w:p w14:paraId="7789E14C">
            <w:pPr>
              <w:jc w:val="center"/>
              <w:rPr>
                <w:rFonts w:hint="default" w:ascii="宋体" w:hAnsi="宋体" w:cs="Arial"/>
                <w:color w:val="000000"/>
                <w:sz w:val="24"/>
                <w:szCs w:val="28"/>
                <w:lang w:val="en-US" w:eastAsia="zh-CN"/>
              </w:rPr>
            </w:pPr>
            <w:r>
              <w:rPr>
                <w:rFonts w:hint="eastAsia" w:ascii="宋体" w:hAnsi="宋体" w:cs="Arial"/>
                <w:color w:val="000000"/>
                <w:sz w:val="24"/>
                <w:szCs w:val="28"/>
                <w:lang w:val="en-US" w:eastAsia="zh-CN"/>
              </w:rPr>
              <w:t>合计</w:t>
            </w:r>
          </w:p>
        </w:tc>
        <w:tc>
          <w:tcPr>
            <w:tcW w:w="4416" w:type="dxa"/>
            <w:tcBorders>
              <w:top w:val="single" w:color="auto" w:sz="4" w:space="0"/>
              <w:left w:val="single" w:color="auto" w:sz="4" w:space="0"/>
              <w:bottom w:val="single" w:color="auto" w:sz="4" w:space="0"/>
              <w:right w:val="single" w:color="auto" w:sz="4" w:space="0"/>
            </w:tcBorders>
            <w:vAlign w:val="center"/>
          </w:tcPr>
          <w:p w14:paraId="58635E5C">
            <w:pPr>
              <w:jc w:val="center"/>
              <w:rPr>
                <w:rFonts w:ascii="新宋体" w:hAnsi="新宋体" w:eastAsia="新宋体" w:cs="新宋体"/>
                <w:b/>
                <w:color w:val="FF000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14:paraId="33ABAF9B">
            <w:pPr>
              <w:jc w:val="center"/>
              <w:rPr>
                <w:rFonts w:ascii="新宋体" w:hAnsi="新宋体" w:eastAsia="新宋体" w:cs="新宋体"/>
                <w:b/>
                <w:color w:val="FF0000"/>
                <w:sz w:val="28"/>
                <w:szCs w:val="28"/>
              </w:rPr>
            </w:pPr>
          </w:p>
        </w:tc>
      </w:tr>
    </w:tbl>
    <w:p w14:paraId="63943A5A">
      <w:pPr>
        <w:pStyle w:val="28"/>
        <w:numPr>
          <w:ilvl w:val="0"/>
          <w:numId w:val="17"/>
        </w:numPr>
        <w:tabs>
          <w:tab w:val="left" w:pos="1418"/>
        </w:tabs>
        <w:spacing w:line="360" w:lineRule="auto"/>
        <w:ind w:firstLine="0" w:firstLineChars="0"/>
        <w:jc w:val="left"/>
        <w:rPr>
          <w:rFonts w:hint="eastAsia" w:ascii="新宋体" w:hAnsi="新宋体" w:eastAsia="新宋体" w:cs="新宋体"/>
          <w:bCs/>
          <w:color w:val="000000"/>
          <w:sz w:val="28"/>
          <w:szCs w:val="28"/>
          <w:lang w:val="en-US" w:eastAsia="zh-CN"/>
        </w:rPr>
      </w:pPr>
      <w:r>
        <w:rPr>
          <w:rFonts w:hint="eastAsia" w:ascii="新宋体" w:hAnsi="新宋体" w:eastAsia="新宋体" w:cs="新宋体"/>
          <w:bCs/>
          <w:color w:val="000000"/>
          <w:sz w:val="28"/>
          <w:szCs w:val="28"/>
          <w:lang w:val="en-US" w:eastAsia="zh-CN"/>
        </w:rPr>
        <w:t>投标人如有不同的响应条款，请列出响应的具体情况和对应的响应条款。</w:t>
      </w:r>
    </w:p>
    <w:p w14:paraId="2074DCD7">
      <w:pPr>
        <w:pStyle w:val="28"/>
        <w:numPr>
          <w:ilvl w:val="0"/>
          <w:numId w:val="17"/>
        </w:numPr>
        <w:tabs>
          <w:tab w:val="left" w:pos="1418"/>
        </w:tabs>
        <w:spacing w:line="360" w:lineRule="auto"/>
        <w:ind w:firstLine="0" w:firstLineChars="0"/>
        <w:jc w:val="left"/>
        <w:rPr>
          <w:rFonts w:hint="default" w:ascii="新宋体" w:hAnsi="新宋体" w:eastAsia="新宋体" w:cs="新宋体"/>
          <w:bCs/>
          <w:color w:val="FF0000"/>
          <w:sz w:val="28"/>
          <w:szCs w:val="28"/>
          <w:lang w:val="en-US" w:eastAsia="zh-CN"/>
        </w:rPr>
      </w:pPr>
      <w:r>
        <w:rPr>
          <w:rFonts w:hint="eastAsia" w:ascii="新宋体" w:hAnsi="新宋体" w:eastAsia="新宋体" w:cs="新宋体"/>
          <w:bCs/>
          <w:color w:val="FF0000"/>
          <w:sz w:val="28"/>
          <w:szCs w:val="28"/>
          <w:lang w:val="en-US" w:eastAsia="zh-CN"/>
        </w:rPr>
        <w:t>按</w:t>
      </w:r>
      <w:r>
        <w:rPr>
          <w:rFonts w:hint="eastAsia" w:ascii="新宋体" w:hAnsi="新宋体" w:eastAsia="新宋体" w:cs="新宋体"/>
          <w:b/>
          <w:bCs w:val="0"/>
          <w:color w:val="FF0000"/>
          <w:sz w:val="28"/>
          <w:szCs w:val="28"/>
          <w:lang w:val="en-US" w:eastAsia="zh-CN"/>
        </w:rPr>
        <w:t>“费用/月”</w:t>
      </w:r>
      <w:r>
        <w:rPr>
          <w:rFonts w:hint="eastAsia" w:ascii="新宋体" w:hAnsi="新宋体" w:eastAsia="新宋体" w:cs="新宋体"/>
          <w:bCs/>
          <w:color w:val="FF0000"/>
          <w:sz w:val="28"/>
          <w:szCs w:val="28"/>
          <w:lang w:val="en-US" w:eastAsia="zh-CN"/>
        </w:rPr>
        <w:t>报出价格，具体要求和频次以“具体服务工作要求”表格要求为准。</w:t>
      </w:r>
    </w:p>
    <w:p w14:paraId="6AF73D24">
      <w:pPr>
        <w:pStyle w:val="28"/>
        <w:numPr>
          <w:ilvl w:val="0"/>
          <w:numId w:val="17"/>
        </w:numPr>
        <w:tabs>
          <w:tab w:val="left" w:pos="1418"/>
        </w:tabs>
        <w:spacing w:line="360" w:lineRule="auto"/>
        <w:ind w:firstLine="0" w:firstLineChars="0"/>
        <w:jc w:val="left"/>
        <w:rPr>
          <w:rFonts w:hint="default" w:ascii="新宋体" w:hAnsi="新宋体" w:eastAsia="新宋体" w:cs="新宋体"/>
          <w:bCs/>
          <w:color w:val="FF0000"/>
          <w:sz w:val="28"/>
          <w:szCs w:val="28"/>
          <w:lang w:val="en-US" w:eastAsia="zh-CN"/>
        </w:rPr>
      </w:pPr>
      <w:r>
        <w:rPr>
          <w:rFonts w:hint="eastAsia" w:ascii="新宋体" w:hAnsi="新宋体" w:eastAsia="新宋体" w:cs="新宋体"/>
          <w:b/>
          <w:bCs w:val="0"/>
          <w:color w:val="FF0000"/>
          <w:sz w:val="28"/>
          <w:szCs w:val="28"/>
          <w:lang w:val="en-US" w:eastAsia="zh-CN"/>
        </w:rPr>
        <w:t>“费用明细”</w:t>
      </w:r>
      <w:r>
        <w:rPr>
          <w:rFonts w:hint="eastAsia" w:ascii="新宋体" w:hAnsi="新宋体" w:eastAsia="新宋体" w:cs="新宋体"/>
          <w:bCs/>
          <w:color w:val="FF0000"/>
          <w:sz w:val="28"/>
          <w:szCs w:val="28"/>
          <w:lang w:val="en-US" w:eastAsia="zh-CN"/>
        </w:rPr>
        <w:t>报价的依据具体要求以“具体服务工作要求”表格要求或供应商的响应为准。</w:t>
      </w:r>
    </w:p>
    <w:p w14:paraId="1068F462">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0130EA0F">
      <w:pPr>
        <w:widowControl/>
        <w:spacing w:after="150" w:line="360" w:lineRule="auto"/>
        <w:ind w:firstLine="420"/>
        <w:jc w:val="right"/>
        <w:rPr>
          <w:rFonts w:hint="eastAsia"/>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bookmarkEnd w:id="4"/>
    <w:sectPr>
      <w:pgSz w:w="11906" w:h="16838"/>
      <w:pgMar w:top="2098" w:right="1474" w:bottom="1985" w:left="1588"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5330EB5-06F6-4CAC-8D48-39920E6A3BC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25172D8-573C-4BEB-B199-DD73AA1D3BC9}"/>
  </w:font>
  <w:font w:name="Segoe UI">
    <w:panose1 w:val="020B0502040204020203"/>
    <w:charset w:val="00"/>
    <w:family w:val="auto"/>
    <w:pitch w:val="default"/>
    <w:sig w:usb0="E4002EFF" w:usb1="C000E47F"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3" w:fontKey="{014498B2-29F8-4568-B63C-318EB64F74F6}"/>
  </w:font>
  <w:font w:name="Wingdings 2">
    <w:panose1 w:val="05020102010507070707"/>
    <w:charset w:val="02"/>
    <w:family w:val="roman"/>
    <w:pitch w:val="default"/>
    <w:sig w:usb0="00000000" w:usb1="00000000" w:usb2="00000000" w:usb3="00000000" w:csb0="80000000" w:csb1="00000000"/>
    <w:embedRegular r:id="rId4" w:fontKey="{B9B0C87D-17B9-456F-B75F-27CAE8520229}"/>
  </w:font>
  <w:font w:name="新宋体">
    <w:panose1 w:val="02010609030101010101"/>
    <w:charset w:val="86"/>
    <w:family w:val="modern"/>
    <w:pitch w:val="default"/>
    <w:sig w:usb0="00000203" w:usb1="288F0000" w:usb2="00000006" w:usb3="00000000" w:csb0="00040001" w:csb1="00000000"/>
    <w:embedRegular r:id="rId5" w:fontKey="{EDB41312-8721-41AD-92CC-A45659B7B3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4683169"/>
      <w:docPartObj>
        <w:docPartGallery w:val="autotext"/>
      </w:docPartObj>
    </w:sdtPr>
    <w:sdtEndPr>
      <w:rPr>
        <w:rFonts w:ascii="宋体" w:hAnsi="宋体" w:eastAsia="宋体"/>
        <w:sz w:val="28"/>
        <w:szCs w:val="28"/>
      </w:rPr>
    </w:sdtEndPr>
    <w:sdtContent>
      <w:p w14:paraId="335CADAB">
        <w:pPr>
          <w:pStyle w:val="11"/>
          <w:wordWrap w:val="0"/>
          <w:ind w:right="18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8297848"/>
      <w:docPartObj>
        <w:docPartGallery w:val="autotext"/>
      </w:docPartObj>
    </w:sdtPr>
    <w:sdtEndPr>
      <w:rPr>
        <w:rFonts w:ascii="宋体" w:hAnsi="宋体" w:eastAsia="宋体"/>
        <w:sz w:val="28"/>
        <w:szCs w:val="28"/>
      </w:rPr>
    </w:sdtEndPr>
    <w:sdtContent>
      <w:p w14:paraId="61CC2A98">
        <w:pPr>
          <w:pStyle w:val="11"/>
          <w:ind w:firstLine="1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7E012"/>
    <w:multiLevelType w:val="singleLevel"/>
    <w:tmpl w:val="9FD7E012"/>
    <w:lvl w:ilvl="0" w:tentative="0">
      <w:start w:val="1"/>
      <w:numFmt w:val="decimal"/>
      <w:suff w:val="nothing"/>
      <w:lvlText w:val="%1、"/>
      <w:lvlJc w:val="left"/>
    </w:lvl>
  </w:abstractNum>
  <w:abstractNum w:abstractNumId="1">
    <w:nsid w:val="A0CEB29D"/>
    <w:multiLevelType w:val="singleLevel"/>
    <w:tmpl w:val="A0CEB29D"/>
    <w:lvl w:ilvl="0" w:tentative="0">
      <w:start w:val="1"/>
      <w:numFmt w:val="decimal"/>
      <w:suff w:val="nothing"/>
      <w:lvlText w:val="%1、"/>
      <w:lvlJc w:val="left"/>
    </w:lvl>
  </w:abstractNum>
  <w:abstractNum w:abstractNumId="2">
    <w:nsid w:val="00000024"/>
    <w:multiLevelType w:val="singleLevel"/>
    <w:tmpl w:val="00000024"/>
    <w:lvl w:ilvl="0" w:tentative="0">
      <w:start w:val="1"/>
      <w:numFmt w:val="chineseCounting"/>
      <w:suff w:val="nothing"/>
      <w:lvlText w:val="%1、"/>
      <w:lvlJc w:val="left"/>
      <w:pPr>
        <w:ind w:left="-420" w:firstLine="420"/>
      </w:pPr>
      <w:rPr>
        <w:rFonts w:hint="eastAsia"/>
      </w:rPr>
    </w:lvl>
  </w:abstractNum>
  <w:abstractNum w:abstractNumId="3">
    <w:nsid w:val="15B44CBC"/>
    <w:multiLevelType w:val="multilevel"/>
    <w:tmpl w:val="15B44CB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5958829"/>
    <w:multiLevelType w:val="singleLevel"/>
    <w:tmpl w:val="25958829"/>
    <w:lvl w:ilvl="0" w:tentative="0">
      <w:start w:val="1"/>
      <w:numFmt w:val="decimal"/>
      <w:suff w:val="nothing"/>
      <w:lvlText w:val="%1、"/>
      <w:lvlJc w:val="left"/>
      <w:rPr>
        <w:rFonts w:hint="default"/>
        <w:sz w:val="24"/>
        <w:szCs w:val="24"/>
      </w:rPr>
    </w:lvl>
  </w:abstractNum>
  <w:abstractNum w:abstractNumId="5">
    <w:nsid w:val="2806CB3B"/>
    <w:multiLevelType w:val="singleLevel"/>
    <w:tmpl w:val="2806CB3B"/>
    <w:lvl w:ilvl="0" w:tentative="0">
      <w:start w:val="1"/>
      <w:numFmt w:val="decimal"/>
      <w:suff w:val="nothing"/>
      <w:lvlText w:val="%1．"/>
      <w:lvlJc w:val="left"/>
      <w:pPr>
        <w:ind w:left="0" w:firstLine="400"/>
      </w:pPr>
      <w:rPr>
        <w:rFonts w:hint="default"/>
      </w:rPr>
    </w:lvl>
  </w:abstractNum>
  <w:abstractNum w:abstractNumId="6">
    <w:nsid w:val="385969DA"/>
    <w:multiLevelType w:val="multilevel"/>
    <w:tmpl w:val="385969D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51F162A9"/>
    <w:multiLevelType w:val="multilevel"/>
    <w:tmpl w:val="51F162A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58632897"/>
    <w:multiLevelType w:val="singleLevel"/>
    <w:tmpl w:val="58632897"/>
    <w:lvl w:ilvl="0" w:tentative="0">
      <w:start w:val="1"/>
      <w:numFmt w:val="decimal"/>
      <w:lvlText w:val="%1)"/>
      <w:lvlJc w:val="left"/>
      <w:pPr>
        <w:ind w:left="425" w:hanging="425"/>
      </w:pPr>
      <w:rPr>
        <w:rFonts w:hint="default"/>
      </w:rPr>
    </w:lvl>
  </w:abstractNum>
  <w:abstractNum w:abstractNumId="9">
    <w:nsid w:val="586CEA2A"/>
    <w:multiLevelType w:val="singleLevel"/>
    <w:tmpl w:val="586CEA2A"/>
    <w:lvl w:ilvl="0" w:tentative="0">
      <w:start w:val="1"/>
      <w:numFmt w:val="decimal"/>
      <w:suff w:val="nothing"/>
      <w:lvlText w:val="%1."/>
      <w:lvlJc w:val="left"/>
    </w:lvl>
  </w:abstractNum>
  <w:abstractNum w:abstractNumId="10">
    <w:nsid w:val="586CEA4A"/>
    <w:multiLevelType w:val="singleLevel"/>
    <w:tmpl w:val="586CEA4A"/>
    <w:lvl w:ilvl="0" w:tentative="0">
      <w:start w:val="1"/>
      <w:numFmt w:val="decimal"/>
      <w:suff w:val="nothing"/>
      <w:lvlText w:val="%1."/>
      <w:lvlJc w:val="left"/>
    </w:lvl>
  </w:abstractNum>
  <w:abstractNum w:abstractNumId="11">
    <w:nsid w:val="586CEB5A"/>
    <w:multiLevelType w:val="singleLevel"/>
    <w:tmpl w:val="586CEB5A"/>
    <w:lvl w:ilvl="0" w:tentative="0">
      <w:start w:val="1"/>
      <w:numFmt w:val="decimal"/>
      <w:suff w:val="nothing"/>
      <w:lvlText w:val="%1."/>
      <w:lvlJc w:val="left"/>
    </w:lvl>
  </w:abstractNum>
  <w:abstractNum w:abstractNumId="12">
    <w:nsid w:val="586CED0D"/>
    <w:multiLevelType w:val="singleLevel"/>
    <w:tmpl w:val="586CED0D"/>
    <w:lvl w:ilvl="0" w:tentative="0">
      <w:start w:val="1"/>
      <w:numFmt w:val="decimal"/>
      <w:suff w:val="nothing"/>
      <w:lvlText w:val="%1."/>
      <w:lvlJc w:val="left"/>
    </w:lvl>
  </w:abstractNum>
  <w:abstractNum w:abstractNumId="13">
    <w:nsid w:val="5A02BB45"/>
    <w:multiLevelType w:val="singleLevel"/>
    <w:tmpl w:val="5A02BB45"/>
    <w:lvl w:ilvl="0" w:tentative="0">
      <w:start w:val="1"/>
      <w:numFmt w:val="decimal"/>
      <w:suff w:val="nothing"/>
      <w:lvlText w:val="%1．"/>
      <w:lvlJc w:val="left"/>
      <w:pPr>
        <w:ind w:left="0" w:firstLine="400"/>
      </w:pPr>
      <w:rPr>
        <w:rFonts w:hint="default"/>
      </w:rPr>
    </w:lvl>
  </w:abstractNum>
  <w:abstractNum w:abstractNumId="14">
    <w:nsid w:val="5BA10577"/>
    <w:multiLevelType w:val="multilevel"/>
    <w:tmpl w:val="5BA10577"/>
    <w:lvl w:ilvl="0" w:tentative="0">
      <w:start w:val="1"/>
      <w:numFmt w:val="chineseCountingThousand"/>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646E0DDD"/>
    <w:multiLevelType w:val="multilevel"/>
    <w:tmpl w:val="646E0DD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748A2BBF"/>
    <w:multiLevelType w:val="multilevel"/>
    <w:tmpl w:val="748A2BB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4"/>
  </w:num>
  <w:num w:numId="3">
    <w:abstractNumId w:val="0"/>
  </w:num>
  <w:num w:numId="4">
    <w:abstractNumId w:val="13"/>
  </w:num>
  <w:num w:numId="5">
    <w:abstractNumId w:val="5"/>
  </w:num>
  <w:num w:numId="6">
    <w:abstractNumId w:val="11"/>
  </w:num>
  <w:num w:numId="7">
    <w:abstractNumId w:val="9"/>
  </w:num>
  <w:num w:numId="8">
    <w:abstractNumId w:val="10"/>
  </w:num>
  <w:num w:numId="9">
    <w:abstractNumId w:val="12"/>
  </w:num>
  <w:num w:numId="10">
    <w:abstractNumId w:val="16"/>
  </w:num>
  <w:num w:numId="11">
    <w:abstractNumId w:val="8"/>
  </w:num>
  <w:num w:numId="12">
    <w:abstractNumId w:val="7"/>
  </w:num>
  <w:num w:numId="13">
    <w:abstractNumId w:val="3"/>
  </w:num>
  <w:num w:numId="14">
    <w:abstractNumId w:val="6"/>
  </w:num>
  <w:num w:numId="15">
    <w:abstractNumId w:val="15"/>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B9"/>
    <w:rsid w:val="00001994"/>
    <w:rsid w:val="0001003D"/>
    <w:rsid w:val="00010318"/>
    <w:rsid w:val="00023D0D"/>
    <w:rsid w:val="00024C05"/>
    <w:rsid w:val="00037915"/>
    <w:rsid w:val="0004124C"/>
    <w:rsid w:val="00055360"/>
    <w:rsid w:val="00062AE9"/>
    <w:rsid w:val="000675CB"/>
    <w:rsid w:val="00071686"/>
    <w:rsid w:val="00073755"/>
    <w:rsid w:val="00080120"/>
    <w:rsid w:val="00083967"/>
    <w:rsid w:val="00090226"/>
    <w:rsid w:val="00090392"/>
    <w:rsid w:val="00091148"/>
    <w:rsid w:val="000921C4"/>
    <w:rsid w:val="0009744B"/>
    <w:rsid w:val="000979F1"/>
    <w:rsid w:val="000A08B7"/>
    <w:rsid w:val="000A5A02"/>
    <w:rsid w:val="000C1FF9"/>
    <w:rsid w:val="000C29F9"/>
    <w:rsid w:val="000C5E9D"/>
    <w:rsid w:val="000C6C30"/>
    <w:rsid w:val="000D0B9B"/>
    <w:rsid w:val="000D0E4A"/>
    <w:rsid w:val="000E16AD"/>
    <w:rsid w:val="000E7C7C"/>
    <w:rsid w:val="000F00F6"/>
    <w:rsid w:val="000F3A05"/>
    <w:rsid w:val="00102483"/>
    <w:rsid w:val="001232F2"/>
    <w:rsid w:val="001257C2"/>
    <w:rsid w:val="00125B68"/>
    <w:rsid w:val="00133E86"/>
    <w:rsid w:val="00140B31"/>
    <w:rsid w:val="00143E2F"/>
    <w:rsid w:val="00155931"/>
    <w:rsid w:val="00157463"/>
    <w:rsid w:val="00180E27"/>
    <w:rsid w:val="0019552E"/>
    <w:rsid w:val="00195875"/>
    <w:rsid w:val="001A13A5"/>
    <w:rsid w:val="001C26FA"/>
    <w:rsid w:val="001C3FA1"/>
    <w:rsid w:val="001D13BB"/>
    <w:rsid w:val="001D6A81"/>
    <w:rsid w:val="001D76E0"/>
    <w:rsid w:val="001F34FC"/>
    <w:rsid w:val="00217D70"/>
    <w:rsid w:val="002200E4"/>
    <w:rsid w:val="00230CC7"/>
    <w:rsid w:val="00234D7F"/>
    <w:rsid w:val="00235CA4"/>
    <w:rsid w:val="002566A9"/>
    <w:rsid w:val="002616F8"/>
    <w:rsid w:val="002664A0"/>
    <w:rsid w:val="00275847"/>
    <w:rsid w:val="00281256"/>
    <w:rsid w:val="0028513A"/>
    <w:rsid w:val="00287C3F"/>
    <w:rsid w:val="00292461"/>
    <w:rsid w:val="002935EF"/>
    <w:rsid w:val="00297491"/>
    <w:rsid w:val="002B0323"/>
    <w:rsid w:val="002B49B7"/>
    <w:rsid w:val="002B76F8"/>
    <w:rsid w:val="002C1461"/>
    <w:rsid w:val="002C7D71"/>
    <w:rsid w:val="002D7836"/>
    <w:rsid w:val="002D793C"/>
    <w:rsid w:val="002F4F8E"/>
    <w:rsid w:val="003006A1"/>
    <w:rsid w:val="00307807"/>
    <w:rsid w:val="00322C88"/>
    <w:rsid w:val="00326420"/>
    <w:rsid w:val="00327924"/>
    <w:rsid w:val="00327FA7"/>
    <w:rsid w:val="0033346B"/>
    <w:rsid w:val="00343621"/>
    <w:rsid w:val="00346C55"/>
    <w:rsid w:val="0034714D"/>
    <w:rsid w:val="00347A03"/>
    <w:rsid w:val="00347DB0"/>
    <w:rsid w:val="00361813"/>
    <w:rsid w:val="00362F32"/>
    <w:rsid w:val="00367978"/>
    <w:rsid w:val="00383C75"/>
    <w:rsid w:val="00392A88"/>
    <w:rsid w:val="003A2091"/>
    <w:rsid w:val="003A4137"/>
    <w:rsid w:val="003B4843"/>
    <w:rsid w:val="003C46D2"/>
    <w:rsid w:val="003F0335"/>
    <w:rsid w:val="003F6ED6"/>
    <w:rsid w:val="0040676F"/>
    <w:rsid w:val="00411522"/>
    <w:rsid w:val="00414211"/>
    <w:rsid w:val="00416639"/>
    <w:rsid w:val="00427C42"/>
    <w:rsid w:val="004343CC"/>
    <w:rsid w:val="00435FC2"/>
    <w:rsid w:val="00442C0D"/>
    <w:rsid w:val="00447F12"/>
    <w:rsid w:val="00464B7F"/>
    <w:rsid w:val="00475690"/>
    <w:rsid w:val="00481E4A"/>
    <w:rsid w:val="004A13CC"/>
    <w:rsid w:val="004A1477"/>
    <w:rsid w:val="004A2956"/>
    <w:rsid w:val="004A5342"/>
    <w:rsid w:val="004B1DC1"/>
    <w:rsid w:val="004C0B6B"/>
    <w:rsid w:val="004C18D4"/>
    <w:rsid w:val="004C3EE7"/>
    <w:rsid w:val="004C43E6"/>
    <w:rsid w:val="004D0385"/>
    <w:rsid w:val="004E7400"/>
    <w:rsid w:val="00511DB1"/>
    <w:rsid w:val="00517F59"/>
    <w:rsid w:val="00536906"/>
    <w:rsid w:val="00556D53"/>
    <w:rsid w:val="00560E2C"/>
    <w:rsid w:val="00561244"/>
    <w:rsid w:val="005636A5"/>
    <w:rsid w:val="00565301"/>
    <w:rsid w:val="00583873"/>
    <w:rsid w:val="005849EE"/>
    <w:rsid w:val="00586540"/>
    <w:rsid w:val="00587150"/>
    <w:rsid w:val="00591C35"/>
    <w:rsid w:val="00596AC5"/>
    <w:rsid w:val="005A2484"/>
    <w:rsid w:val="005B3045"/>
    <w:rsid w:val="005C3703"/>
    <w:rsid w:val="005C37C3"/>
    <w:rsid w:val="005D05B5"/>
    <w:rsid w:val="005D51C5"/>
    <w:rsid w:val="005E5E5C"/>
    <w:rsid w:val="005F21B1"/>
    <w:rsid w:val="00601BA3"/>
    <w:rsid w:val="0060280A"/>
    <w:rsid w:val="00606ADB"/>
    <w:rsid w:val="00625173"/>
    <w:rsid w:val="00625D05"/>
    <w:rsid w:val="00626DB7"/>
    <w:rsid w:val="006452CB"/>
    <w:rsid w:val="0064734A"/>
    <w:rsid w:val="00651007"/>
    <w:rsid w:val="006535F1"/>
    <w:rsid w:val="00660AF1"/>
    <w:rsid w:val="00666A3E"/>
    <w:rsid w:val="006706B0"/>
    <w:rsid w:val="0068330B"/>
    <w:rsid w:val="006915D6"/>
    <w:rsid w:val="006953AE"/>
    <w:rsid w:val="00696423"/>
    <w:rsid w:val="006A7D8F"/>
    <w:rsid w:val="006B79C1"/>
    <w:rsid w:val="006C1C73"/>
    <w:rsid w:val="006C6F6C"/>
    <w:rsid w:val="006D2FB9"/>
    <w:rsid w:val="006D725D"/>
    <w:rsid w:val="006F6326"/>
    <w:rsid w:val="007145C1"/>
    <w:rsid w:val="0073705F"/>
    <w:rsid w:val="00744CDB"/>
    <w:rsid w:val="00750737"/>
    <w:rsid w:val="00750E41"/>
    <w:rsid w:val="00752F08"/>
    <w:rsid w:val="007536A6"/>
    <w:rsid w:val="007632FE"/>
    <w:rsid w:val="0076442B"/>
    <w:rsid w:val="0078043E"/>
    <w:rsid w:val="007815EC"/>
    <w:rsid w:val="00791FB2"/>
    <w:rsid w:val="007C280F"/>
    <w:rsid w:val="007C52AF"/>
    <w:rsid w:val="007C6093"/>
    <w:rsid w:val="007D5C3E"/>
    <w:rsid w:val="007F4CED"/>
    <w:rsid w:val="007F72FD"/>
    <w:rsid w:val="00803726"/>
    <w:rsid w:val="008110F4"/>
    <w:rsid w:val="0081129F"/>
    <w:rsid w:val="00813418"/>
    <w:rsid w:val="00826F2F"/>
    <w:rsid w:val="0083544B"/>
    <w:rsid w:val="0084308F"/>
    <w:rsid w:val="008559CD"/>
    <w:rsid w:val="008663B9"/>
    <w:rsid w:val="00871539"/>
    <w:rsid w:val="00874ABC"/>
    <w:rsid w:val="00876C4A"/>
    <w:rsid w:val="008859B0"/>
    <w:rsid w:val="008A4814"/>
    <w:rsid w:val="008B6B54"/>
    <w:rsid w:val="008C21D6"/>
    <w:rsid w:val="008D16E4"/>
    <w:rsid w:val="008F5955"/>
    <w:rsid w:val="00911A32"/>
    <w:rsid w:val="00911F1D"/>
    <w:rsid w:val="00913A19"/>
    <w:rsid w:val="00920219"/>
    <w:rsid w:val="00935D36"/>
    <w:rsid w:val="00942DB9"/>
    <w:rsid w:val="00947121"/>
    <w:rsid w:val="00960CD6"/>
    <w:rsid w:val="00961F22"/>
    <w:rsid w:val="00963736"/>
    <w:rsid w:val="00980ED3"/>
    <w:rsid w:val="009812D9"/>
    <w:rsid w:val="00981F40"/>
    <w:rsid w:val="009829FE"/>
    <w:rsid w:val="009864A3"/>
    <w:rsid w:val="00986935"/>
    <w:rsid w:val="009933A1"/>
    <w:rsid w:val="009A1A15"/>
    <w:rsid w:val="009B4975"/>
    <w:rsid w:val="009C06A8"/>
    <w:rsid w:val="009C708F"/>
    <w:rsid w:val="009D1CC9"/>
    <w:rsid w:val="009D25DC"/>
    <w:rsid w:val="009D6CDB"/>
    <w:rsid w:val="009E071E"/>
    <w:rsid w:val="009F2162"/>
    <w:rsid w:val="00A05F6F"/>
    <w:rsid w:val="00A06EFB"/>
    <w:rsid w:val="00A1608C"/>
    <w:rsid w:val="00A168A2"/>
    <w:rsid w:val="00A23584"/>
    <w:rsid w:val="00A305A3"/>
    <w:rsid w:val="00A32110"/>
    <w:rsid w:val="00A346B2"/>
    <w:rsid w:val="00A4723A"/>
    <w:rsid w:val="00A54A17"/>
    <w:rsid w:val="00A54CA4"/>
    <w:rsid w:val="00A6246D"/>
    <w:rsid w:val="00A6262F"/>
    <w:rsid w:val="00A647BB"/>
    <w:rsid w:val="00A8459B"/>
    <w:rsid w:val="00A93C28"/>
    <w:rsid w:val="00A9524E"/>
    <w:rsid w:val="00A970B2"/>
    <w:rsid w:val="00AA00DE"/>
    <w:rsid w:val="00AA4403"/>
    <w:rsid w:val="00AB0126"/>
    <w:rsid w:val="00AB3D1D"/>
    <w:rsid w:val="00AD126E"/>
    <w:rsid w:val="00AE4F2F"/>
    <w:rsid w:val="00AF2353"/>
    <w:rsid w:val="00AF5335"/>
    <w:rsid w:val="00AF6FF1"/>
    <w:rsid w:val="00B01C86"/>
    <w:rsid w:val="00B020D3"/>
    <w:rsid w:val="00B027CB"/>
    <w:rsid w:val="00B1247E"/>
    <w:rsid w:val="00B31262"/>
    <w:rsid w:val="00B31F8F"/>
    <w:rsid w:val="00B40720"/>
    <w:rsid w:val="00B40B54"/>
    <w:rsid w:val="00B47F16"/>
    <w:rsid w:val="00B53284"/>
    <w:rsid w:val="00B5648E"/>
    <w:rsid w:val="00B6200D"/>
    <w:rsid w:val="00B70A93"/>
    <w:rsid w:val="00B734AF"/>
    <w:rsid w:val="00B7579B"/>
    <w:rsid w:val="00B85E01"/>
    <w:rsid w:val="00B97DEF"/>
    <w:rsid w:val="00BA0DB1"/>
    <w:rsid w:val="00BA28A0"/>
    <w:rsid w:val="00BB52DC"/>
    <w:rsid w:val="00BB5BF5"/>
    <w:rsid w:val="00BC6EDB"/>
    <w:rsid w:val="00BD02FD"/>
    <w:rsid w:val="00BD4CCC"/>
    <w:rsid w:val="00BE7F5A"/>
    <w:rsid w:val="00BF5FFA"/>
    <w:rsid w:val="00C03C5E"/>
    <w:rsid w:val="00C14D94"/>
    <w:rsid w:val="00C23B91"/>
    <w:rsid w:val="00C26F0F"/>
    <w:rsid w:val="00C27B3D"/>
    <w:rsid w:val="00C32297"/>
    <w:rsid w:val="00C331D5"/>
    <w:rsid w:val="00C34DAA"/>
    <w:rsid w:val="00C35370"/>
    <w:rsid w:val="00C426D1"/>
    <w:rsid w:val="00C4271C"/>
    <w:rsid w:val="00C44283"/>
    <w:rsid w:val="00C54D11"/>
    <w:rsid w:val="00C55206"/>
    <w:rsid w:val="00C563E9"/>
    <w:rsid w:val="00C6240F"/>
    <w:rsid w:val="00C674AE"/>
    <w:rsid w:val="00C767CD"/>
    <w:rsid w:val="00C76D61"/>
    <w:rsid w:val="00C77F7A"/>
    <w:rsid w:val="00C82809"/>
    <w:rsid w:val="00C929C8"/>
    <w:rsid w:val="00CA2D23"/>
    <w:rsid w:val="00CB14CA"/>
    <w:rsid w:val="00CC2C25"/>
    <w:rsid w:val="00CD0E12"/>
    <w:rsid w:val="00CD649D"/>
    <w:rsid w:val="00CD6D7D"/>
    <w:rsid w:val="00CE1182"/>
    <w:rsid w:val="00CF2980"/>
    <w:rsid w:val="00D01A76"/>
    <w:rsid w:val="00D20999"/>
    <w:rsid w:val="00D27387"/>
    <w:rsid w:val="00D334CA"/>
    <w:rsid w:val="00D454FA"/>
    <w:rsid w:val="00D46FBA"/>
    <w:rsid w:val="00D523B6"/>
    <w:rsid w:val="00D70ACE"/>
    <w:rsid w:val="00D727D6"/>
    <w:rsid w:val="00D82E23"/>
    <w:rsid w:val="00D8645B"/>
    <w:rsid w:val="00D873B4"/>
    <w:rsid w:val="00D92A5A"/>
    <w:rsid w:val="00D971B3"/>
    <w:rsid w:val="00DA7FC8"/>
    <w:rsid w:val="00DB2595"/>
    <w:rsid w:val="00DC2E76"/>
    <w:rsid w:val="00DD04CF"/>
    <w:rsid w:val="00DD3EBE"/>
    <w:rsid w:val="00DD62CC"/>
    <w:rsid w:val="00DE5ABF"/>
    <w:rsid w:val="00DF1AA0"/>
    <w:rsid w:val="00DF3C42"/>
    <w:rsid w:val="00E17A8E"/>
    <w:rsid w:val="00E24306"/>
    <w:rsid w:val="00E32BAD"/>
    <w:rsid w:val="00E4067B"/>
    <w:rsid w:val="00E43AB8"/>
    <w:rsid w:val="00E4501D"/>
    <w:rsid w:val="00E45B63"/>
    <w:rsid w:val="00E558DB"/>
    <w:rsid w:val="00E645BF"/>
    <w:rsid w:val="00E66246"/>
    <w:rsid w:val="00E828D6"/>
    <w:rsid w:val="00E8314A"/>
    <w:rsid w:val="00E86C52"/>
    <w:rsid w:val="00EA0416"/>
    <w:rsid w:val="00EB10C4"/>
    <w:rsid w:val="00EB7108"/>
    <w:rsid w:val="00EB72E3"/>
    <w:rsid w:val="00EC1D3A"/>
    <w:rsid w:val="00EC33CE"/>
    <w:rsid w:val="00EC77A0"/>
    <w:rsid w:val="00ED0AF8"/>
    <w:rsid w:val="00ED3F1C"/>
    <w:rsid w:val="00EE15C5"/>
    <w:rsid w:val="00EE3B58"/>
    <w:rsid w:val="00EE431C"/>
    <w:rsid w:val="00EE555B"/>
    <w:rsid w:val="00F05F1E"/>
    <w:rsid w:val="00F06E9F"/>
    <w:rsid w:val="00F13847"/>
    <w:rsid w:val="00F1621C"/>
    <w:rsid w:val="00F17DBC"/>
    <w:rsid w:val="00F2038D"/>
    <w:rsid w:val="00F266A2"/>
    <w:rsid w:val="00F30C5F"/>
    <w:rsid w:val="00F32345"/>
    <w:rsid w:val="00F35236"/>
    <w:rsid w:val="00F372FF"/>
    <w:rsid w:val="00F37F8F"/>
    <w:rsid w:val="00F5034E"/>
    <w:rsid w:val="00F50D8D"/>
    <w:rsid w:val="00F55D6E"/>
    <w:rsid w:val="00F5730D"/>
    <w:rsid w:val="00F60945"/>
    <w:rsid w:val="00F60C41"/>
    <w:rsid w:val="00F6683C"/>
    <w:rsid w:val="00F67DDF"/>
    <w:rsid w:val="00F735BF"/>
    <w:rsid w:val="00F826CE"/>
    <w:rsid w:val="00F83769"/>
    <w:rsid w:val="00F83ACA"/>
    <w:rsid w:val="00F86474"/>
    <w:rsid w:val="00F910D4"/>
    <w:rsid w:val="00F93863"/>
    <w:rsid w:val="00F9749C"/>
    <w:rsid w:val="00F97E2A"/>
    <w:rsid w:val="00FA074C"/>
    <w:rsid w:val="00FA3BE0"/>
    <w:rsid w:val="00FB29AB"/>
    <w:rsid w:val="00FC05A6"/>
    <w:rsid w:val="00FD3BA2"/>
    <w:rsid w:val="00FD4ADD"/>
    <w:rsid w:val="00FE3B50"/>
    <w:rsid w:val="00FE4E82"/>
    <w:rsid w:val="00FE6011"/>
    <w:rsid w:val="00FE76D3"/>
    <w:rsid w:val="00FF1631"/>
    <w:rsid w:val="00FF1C5C"/>
    <w:rsid w:val="03993BA4"/>
    <w:rsid w:val="05BE1FE7"/>
    <w:rsid w:val="07CA4C73"/>
    <w:rsid w:val="0D1150F2"/>
    <w:rsid w:val="0E912B8F"/>
    <w:rsid w:val="11A622AD"/>
    <w:rsid w:val="11CA71C2"/>
    <w:rsid w:val="162E0AC3"/>
    <w:rsid w:val="17E6613A"/>
    <w:rsid w:val="19831126"/>
    <w:rsid w:val="20401B1F"/>
    <w:rsid w:val="27FF5E1C"/>
    <w:rsid w:val="2BD355F5"/>
    <w:rsid w:val="2FAC4ADB"/>
    <w:rsid w:val="31307046"/>
    <w:rsid w:val="32173A91"/>
    <w:rsid w:val="33596C45"/>
    <w:rsid w:val="365F40C1"/>
    <w:rsid w:val="3CD37DAF"/>
    <w:rsid w:val="3F3D5750"/>
    <w:rsid w:val="48B94188"/>
    <w:rsid w:val="4901159C"/>
    <w:rsid w:val="49A62A79"/>
    <w:rsid w:val="4B025EF0"/>
    <w:rsid w:val="4B380496"/>
    <w:rsid w:val="4E074BBF"/>
    <w:rsid w:val="4E8A3DE2"/>
    <w:rsid w:val="4F427340"/>
    <w:rsid w:val="57E855F4"/>
    <w:rsid w:val="5E702CCD"/>
    <w:rsid w:val="614F54B5"/>
    <w:rsid w:val="629D0130"/>
    <w:rsid w:val="6D9E4D5C"/>
    <w:rsid w:val="6FBE7937"/>
    <w:rsid w:val="70947DE3"/>
    <w:rsid w:val="709971D5"/>
    <w:rsid w:val="714D23F4"/>
    <w:rsid w:val="74143FCA"/>
    <w:rsid w:val="79140878"/>
    <w:rsid w:val="7EAA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9"/>
    <w:pPr>
      <w:keepNext/>
      <w:keepLines/>
      <w:spacing w:before="340" w:beforeLines="0" w:after="330" w:afterLines="0" w:line="578" w:lineRule="auto"/>
      <w:outlineLvl w:val="0"/>
    </w:pPr>
    <w:rPr>
      <w:b/>
      <w:bCs/>
      <w:kern w:val="44"/>
      <w:sz w:val="44"/>
      <w:szCs w:val="44"/>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hAnsi="Times New Roman"/>
      <w:sz w:val="21"/>
      <w:szCs w:val="24"/>
    </w:rPr>
  </w:style>
  <w:style w:type="paragraph" w:styleId="3">
    <w:name w:val="Body Text Indent"/>
    <w:basedOn w:val="1"/>
    <w:qFormat/>
    <w:uiPriority w:val="0"/>
    <w:pPr>
      <w:ind w:left="720"/>
    </w:pPr>
  </w:style>
  <w:style w:type="paragraph" w:styleId="6">
    <w:name w:val="Normal Indent"/>
    <w:basedOn w:val="1"/>
    <w:unhideWhenUsed/>
    <w:qFormat/>
    <w:uiPriority w:val="99"/>
    <w:pPr>
      <w:ind w:firstLine="420" w:firstLineChars="200"/>
    </w:pPr>
  </w:style>
  <w:style w:type="paragraph" w:styleId="7">
    <w:name w:val="annotation text"/>
    <w:basedOn w:val="1"/>
    <w:qFormat/>
    <w:uiPriority w:val="99"/>
    <w:pPr>
      <w:jc w:val="left"/>
    </w:pPr>
  </w:style>
  <w:style w:type="paragraph" w:styleId="8">
    <w:name w:val="Plain Text"/>
    <w:basedOn w:val="1"/>
    <w:qFormat/>
    <w:uiPriority w:val="99"/>
    <w:pPr>
      <w:widowControl w:val="0"/>
      <w:adjustRightInd w:val="0"/>
      <w:spacing w:line="360" w:lineRule="atLeast"/>
      <w:jc w:val="both"/>
      <w:textAlignment w:val="baseline"/>
    </w:pPr>
    <w:rPr>
      <w:rFonts w:ascii="宋体" w:hAnsi="Courier New" w:eastAsia="宋体" w:cs="Courier New"/>
      <w:kern w:val="2"/>
      <w:sz w:val="21"/>
      <w:szCs w:val="21"/>
      <w:lang w:val="en-US" w:eastAsia="zh-CN" w:bidi="ar-SA"/>
    </w:rPr>
  </w:style>
  <w:style w:type="paragraph" w:styleId="9">
    <w:name w:val="Date"/>
    <w:basedOn w:val="1"/>
    <w:next w:val="1"/>
    <w:link w:val="21"/>
    <w:semiHidden/>
    <w:unhideWhenUsed/>
    <w:qFormat/>
    <w:uiPriority w:val="99"/>
    <w:pPr>
      <w:ind w:left="100" w:leftChars="2500"/>
    </w:pPr>
  </w:style>
  <w:style w:type="paragraph" w:styleId="10">
    <w:name w:val="Balloon Text"/>
    <w:basedOn w:val="1"/>
    <w:link w:val="20"/>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99"/>
    <w:pPr>
      <w:widowControl w:val="0"/>
      <w:jc w:val="both"/>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page number"/>
    <w:basedOn w:val="15"/>
    <w:qFormat/>
    <w:uiPriority w:val="99"/>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character" w:customStyle="1" w:styleId="20">
    <w:name w:val="批注框文本 Char"/>
    <w:basedOn w:val="15"/>
    <w:link w:val="10"/>
    <w:semiHidden/>
    <w:qFormat/>
    <w:uiPriority w:val="99"/>
    <w:rPr>
      <w:sz w:val="18"/>
      <w:szCs w:val="18"/>
    </w:rPr>
  </w:style>
  <w:style w:type="character" w:customStyle="1" w:styleId="21">
    <w:name w:val="日期 Char"/>
    <w:basedOn w:val="15"/>
    <w:link w:val="9"/>
    <w:semiHidden/>
    <w:qFormat/>
    <w:uiPriority w:val="99"/>
  </w:style>
  <w:style w:type="paragraph" w:customStyle="1" w:styleId="22">
    <w:name w:val="图"/>
    <w:qFormat/>
    <w:uiPriority w:val="0"/>
    <w:pPr>
      <w:keepNext/>
      <w:widowControl w:val="0"/>
      <w:adjustRightInd w:val="0"/>
      <w:spacing w:before="60" w:after="60" w:line="300" w:lineRule="auto"/>
      <w:jc w:val="center"/>
      <w:textAlignment w:val="center"/>
    </w:pPr>
    <w:rPr>
      <w:rFonts w:ascii="Times New Roman" w:hAnsi="Times New Roman" w:eastAsia="宋体" w:cs="Times New Roman"/>
      <w:snapToGrid w:val="0"/>
      <w:spacing w:val="20"/>
      <w:sz w:val="24"/>
      <w:lang w:val="en-US" w:eastAsia="zh-CN" w:bidi="ar-SA"/>
    </w:rPr>
  </w:style>
  <w:style w:type="table" w:customStyle="1" w:styleId="23">
    <w:name w:val="网格型1"/>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4">
    <w:name w:val="List Paragraph"/>
    <w:basedOn w:val="1"/>
    <w:unhideWhenUsed/>
    <w:qFormat/>
    <w:uiPriority w:val="99"/>
    <w:pPr>
      <w:ind w:firstLine="420" w:firstLineChars="200"/>
    </w:pPr>
  </w:style>
  <w:style w:type="character" w:customStyle="1" w:styleId="25">
    <w:name w:val="font21"/>
    <w:basedOn w:val="15"/>
    <w:qFormat/>
    <w:uiPriority w:val="0"/>
    <w:rPr>
      <w:rFonts w:ascii="Segoe UI" w:hAnsi="Segoe UI" w:eastAsia="Segoe UI" w:cs="Segoe UI"/>
      <w:b/>
      <w:bCs/>
      <w:color w:val="0F1115"/>
      <w:sz w:val="24"/>
      <w:szCs w:val="24"/>
      <w:u w:val="none"/>
    </w:rPr>
  </w:style>
  <w:style w:type="character" w:customStyle="1" w:styleId="26">
    <w:name w:val="font11"/>
    <w:basedOn w:val="15"/>
    <w:qFormat/>
    <w:uiPriority w:val="0"/>
    <w:rPr>
      <w:rFonts w:hint="eastAsia" w:ascii="宋体" w:hAnsi="宋体" w:eastAsia="宋体" w:cs="宋体"/>
      <w:b/>
      <w:bCs/>
      <w:color w:val="0F1115"/>
      <w:sz w:val="24"/>
      <w:szCs w:val="24"/>
      <w:u w:val="none"/>
    </w:rPr>
  </w:style>
  <w:style w:type="character" w:customStyle="1" w:styleId="27">
    <w:name w:val="font41"/>
    <w:basedOn w:val="15"/>
    <w:qFormat/>
    <w:uiPriority w:val="0"/>
    <w:rPr>
      <w:rFonts w:hint="default" w:ascii="Segoe UI" w:hAnsi="Segoe UI" w:eastAsia="Segoe UI" w:cs="Segoe UI"/>
      <w:color w:val="0F1115"/>
      <w:sz w:val="24"/>
      <w:szCs w:val="24"/>
      <w:u w:val="none"/>
    </w:rPr>
  </w:style>
  <w:style w:type="paragraph" w:customStyle="1" w:styleId="28">
    <w:name w:val="List Paragraph1"/>
    <w:basedOn w:val="1"/>
    <w:qFormat/>
    <w:uiPriority w:val="0"/>
    <w:pPr>
      <w:adjustRightInd/>
      <w:spacing w:line="240" w:lineRule="auto"/>
      <w:ind w:firstLine="420" w:firstLineChars="200"/>
      <w:textAlignment w:val="auto"/>
    </w:pPr>
    <w:rPr>
      <w:rFonts w:eastAsia="PMingLiU"/>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5793</Words>
  <Characters>6196</Characters>
  <Lines>8</Lines>
  <Paragraphs>2</Paragraphs>
  <TotalTime>56</TotalTime>
  <ScaleCrop>false</ScaleCrop>
  <LinksUpToDate>false</LinksUpToDate>
  <CharactersWithSpaces>6372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2023-06-02T03:02:00Z</dcterms:created>
  <dc:creator>办公室</dc:creator>
  <cp:lastModifiedBy>熙罗</cp:lastModifiedBy>
  <cp:lastPrinted>2025-11-14T08:32:00Z</cp:lastPrinted>
  <dcterms:modified xsi:type="dcterms:W3CDTF">2025-11-25T03:53:21Z</dcterms:modified>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BE72CD62B67840929C075F2B8AB2198D_13</vt:lpwstr>
  </property>
  <property fmtid="{D5CDD505-2E9C-101B-9397-08002B2CF9AE}" pid="4" name="KSOTemplateDocerSaveRecord">
    <vt:lpwstr>eyJoZGlkIjoiODQyZDFiZTVhYTNkMGJlNTRhZmQwY2U5Y2YyY2U3YzUiLCJ1c2VySWQiOiI0OTczNzkzMjMifQ==</vt:lpwstr>
  </property>
</Properties>
</file>